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32E38" w14:textId="77777777" w:rsidR="001F6458" w:rsidRDefault="001F6458">
      <w:pPr>
        <w:pStyle w:val="Default"/>
        <w:jc w:val="center"/>
        <w:rPr>
          <w:sz w:val="52"/>
          <w:szCs w:val="52"/>
        </w:rPr>
      </w:pPr>
    </w:p>
    <w:p w14:paraId="5C610A36" w14:textId="77777777" w:rsidR="001F6458" w:rsidRDefault="00000000">
      <w:pPr>
        <w:widowControl/>
        <w:spacing w:line="600" w:lineRule="exact"/>
        <w:jc w:val="center"/>
        <w:rPr>
          <w:rFonts w:ascii="黑体" w:eastAsia="黑体" w:hAnsi="黑体" w:cs="黑体"/>
          <w:bCs/>
          <w:kern w:val="0"/>
          <w:sz w:val="52"/>
          <w:szCs w:val="52"/>
        </w:rPr>
      </w:pPr>
      <w:r>
        <w:rPr>
          <w:rFonts w:ascii="黑体" w:eastAsia="黑体" w:hAnsi="黑体" w:cs="黑体" w:hint="eastAsia"/>
          <w:sz w:val="52"/>
          <w:szCs w:val="52"/>
        </w:rPr>
        <w:t xml:space="preserve"> </w:t>
      </w:r>
      <w:r>
        <w:rPr>
          <w:rFonts w:ascii="黑体" w:eastAsia="黑体" w:hAnsi="黑体" w:cs="黑体" w:hint="eastAsia"/>
          <w:bCs/>
          <w:kern w:val="0"/>
          <w:sz w:val="52"/>
          <w:szCs w:val="52"/>
        </w:rPr>
        <w:t>2023年度怀化市建设工程质量安全监督站</w:t>
      </w:r>
    </w:p>
    <w:p w14:paraId="11D19ABA" w14:textId="77777777" w:rsidR="001F6458" w:rsidRDefault="00000000">
      <w:pPr>
        <w:widowControl/>
        <w:spacing w:line="600" w:lineRule="exact"/>
        <w:jc w:val="center"/>
        <w:rPr>
          <w:rFonts w:eastAsia="方正小标宋_GBK"/>
          <w:bCs/>
          <w:kern w:val="0"/>
          <w:sz w:val="52"/>
          <w:szCs w:val="52"/>
        </w:rPr>
      </w:pPr>
      <w:r>
        <w:rPr>
          <w:rFonts w:ascii="黑体" w:eastAsia="黑体" w:hAnsi="黑体" w:cs="黑体" w:hint="eastAsia"/>
          <w:bCs/>
          <w:kern w:val="0"/>
          <w:sz w:val="52"/>
          <w:szCs w:val="52"/>
        </w:rPr>
        <w:t>部门决算</w:t>
      </w:r>
    </w:p>
    <w:p w14:paraId="312994A2" w14:textId="77777777" w:rsidR="001F6458" w:rsidRDefault="001F6458">
      <w:pPr>
        <w:widowControl/>
        <w:spacing w:line="600" w:lineRule="exact"/>
        <w:jc w:val="center"/>
        <w:rPr>
          <w:rFonts w:eastAsia="楷体_GB2312"/>
          <w:bCs/>
          <w:kern w:val="0"/>
          <w:sz w:val="32"/>
          <w:szCs w:val="32"/>
        </w:rPr>
      </w:pPr>
    </w:p>
    <w:p w14:paraId="2337D422" w14:textId="77777777" w:rsidR="001F6458" w:rsidRDefault="00000000">
      <w:pPr>
        <w:pStyle w:val="2"/>
        <w:ind w:firstLineChars="1400" w:firstLine="5060"/>
        <w:rPr>
          <w:sz w:val="36"/>
          <w:szCs w:val="36"/>
        </w:rPr>
      </w:pPr>
      <w:r>
        <w:rPr>
          <w:sz w:val="36"/>
          <w:szCs w:val="36"/>
        </w:rPr>
        <w:t>目</w:t>
      </w:r>
      <w:r>
        <w:rPr>
          <w:sz w:val="36"/>
          <w:szCs w:val="36"/>
        </w:rPr>
        <w:t xml:space="preserve"> </w:t>
      </w:r>
      <w:r>
        <w:rPr>
          <w:sz w:val="36"/>
          <w:szCs w:val="36"/>
        </w:rPr>
        <w:t>录</w:t>
      </w:r>
    </w:p>
    <w:p w14:paraId="2FD1E88E" w14:textId="77777777" w:rsidR="001F6458" w:rsidRDefault="001F6458">
      <w:pPr>
        <w:widowControl/>
        <w:spacing w:line="600" w:lineRule="exact"/>
        <w:jc w:val="center"/>
        <w:rPr>
          <w:rFonts w:eastAsia="黑体"/>
          <w:bCs/>
          <w:kern w:val="0"/>
          <w:sz w:val="32"/>
          <w:szCs w:val="32"/>
        </w:rPr>
      </w:pPr>
    </w:p>
    <w:p w14:paraId="22D35F03" w14:textId="77777777" w:rsidR="001F6458" w:rsidRDefault="00000000">
      <w:pPr>
        <w:widowControl/>
        <w:spacing w:line="600" w:lineRule="exact"/>
        <w:ind w:firstLineChars="200" w:firstLine="643"/>
        <w:rPr>
          <w:rFonts w:ascii="黑体" w:eastAsia="黑体" w:hAnsi="黑体" w:cs="黑体"/>
          <w:b/>
          <w:bCs/>
          <w:kern w:val="0"/>
          <w:sz w:val="32"/>
          <w:szCs w:val="32"/>
        </w:rPr>
      </w:pPr>
      <w:r>
        <w:rPr>
          <w:rFonts w:ascii="黑体" w:eastAsia="黑体" w:hAnsi="黑体" w:cs="黑体" w:hint="eastAsia"/>
          <w:b/>
          <w:bCs/>
          <w:kern w:val="0"/>
          <w:sz w:val="32"/>
          <w:szCs w:val="32"/>
        </w:rPr>
        <w:t>第一部分   怀化市建设工程质量安全监督站部门概况</w:t>
      </w:r>
    </w:p>
    <w:p w14:paraId="21F0BE3F"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一、部门职责</w:t>
      </w:r>
    </w:p>
    <w:p w14:paraId="2BBF4DA8"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二、机构设置</w:t>
      </w:r>
    </w:p>
    <w:p w14:paraId="6512E68B" w14:textId="77777777" w:rsidR="001F6458" w:rsidRDefault="00000000">
      <w:pPr>
        <w:widowControl/>
        <w:spacing w:line="600" w:lineRule="exact"/>
        <w:ind w:firstLineChars="200" w:firstLine="643"/>
        <w:jc w:val="left"/>
        <w:rPr>
          <w:rFonts w:ascii="黑体" w:eastAsia="黑体" w:hAnsi="黑体" w:cs="黑体"/>
          <w:b/>
          <w:bCs/>
          <w:kern w:val="0"/>
          <w:sz w:val="32"/>
          <w:szCs w:val="32"/>
        </w:rPr>
      </w:pPr>
      <w:r>
        <w:rPr>
          <w:rFonts w:ascii="黑体" w:eastAsia="黑体" w:hAnsi="黑体" w:cs="黑体" w:hint="eastAsia"/>
          <w:b/>
          <w:bCs/>
          <w:kern w:val="0"/>
          <w:sz w:val="32"/>
          <w:szCs w:val="32"/>
        </w:rPr>
        <w:t>第二部分 部门决算表</w:t>
      </w:r>
    </w:p>
    <w:p w14:paraId="21234B66"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一、收入支出决算总表</w:t>
      </w:r>
    </w:p>
    <w:p w14:paraId="621046EB"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二、收入决算表</w:t>
      </w:r>
    </w:p>
    <w:p w14:paraId="257D8E6C"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三、支出决算表</w:t>
      </w:r>
    </w:p>
    <w:p w14:paraId="5CCD9209"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四、财政拨款收入支出决算总表</w:t>
      </w:r>
    </w:p>
    <w:p w14:paraId="55684413"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五、一般公共预算财政拨款支出决算表</w:t>
      </w:r>
    </w:p>
    <w:p w14:paraId="1C0880D2"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六、一般公共预算财政拨款基本支出决算明细表</w:t>
      </w:r>
    </w:p>
    <w:p w14:paraId="0D42ABB1"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七、政府性基金预算财政拨款收入支出决算表</w:t>
      </w:r>
    </w:p>
    <w:p w14:paraId="51C17001"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八、国有资本经营预算财政拨款支出决表</w:t>
      </w:r>
    </w:p>
    <w:p w14:paraId="04F2B3E1" w14:textId="77777777" w:rsidR="001F6458" w:rsidRDefault="00000000">
      <w:pPr>
        <w:pStyle w:val="Default"/>
        <w:spacing w:line="600" w:lineRule="exact"/>
        <w:ind w:firstLineChars="250" w:firstLine="800"/>
        <w:rPr>
          <w:rFonts w:ascii="仿宋" w:eastAsia="仿宋" w:hAnsi="仿宋" w:cs="仿宋"/>
          <w:sz w:val="32"/>
          <w:szCs w:val="32"/>
        </w:rPr>
      </w:pPr>
      <w:r>
        <w:rPr>
          <w:rFonts w:ascii="仿宋" w:eastAsia="仿宋" w:hAnsi="仿宋" w:cs="仿宋" w:hint="eastAsia"/>
          <w:sz w:val="32"/>
          <w:szCs w:val="32"/>
        </w:rPr>
        <w:t>九、财政拨款“三公”经费支出决算表</w:t>
      </w:r>
    </w:p>
    <w:p w14:paraId="6DEB6639" w14:textId="77777777" w:rsidR="001F6458" w:rsidRDefault="00000000">
      <w:pPr>
        <w:widowControl/>
        <w:spacing w:line="600" w:lineRule="exact"/>
        <w:ind w:firstLineChars="200" w:firstLine="643"/>
        <w:jc w:val="left"/>
        <w:rPr>
          <w:rFonts w:eastAsia="仿宋_GB2312"/>
          <w:b/>
          <w:bCs/>
          <w:kern w:val="0"/>
          <w:sz w:val="32"/>
          <w:szCs w:val="32"/>
        </w:rPr>
      </w:pPr>
      <w:r>
        <w:rPr>
          <w:rFonts w:ascii="黑体" w:eastAsia="黑体" w:hAnsi="黑体" w:cs="黑体" w:hint="eastAsia"/>
          <w:b/>
          <w:bCs/>
          <w:kern w:val="0"/>
          <w:sz w:val="32"/>
          <w:szCs w:val="32"/>
        </w:rPr>
        <w:t>第三部分 部门决算情况说明</w:t>
      </w:r>
    </w:p>
    <w:p w14:paraId="7ABD8E57" w14:textId="77777777" w:rsidR="001F6458" w:rsidRDefault="00000000">
      <w:pPr>
        <w:pStyle w:val="Default"/>
        <w:spacing w:line="600" w:lineRule="exact"/>
        <w:ind w:firstLineChars="250" w:firstLine="800"/>
        <w:rPr>
          <w:rFonts w:ascii="仿宋" w:eastAsia="仿宋" w:hAnsi="仿宋" w:cs="仿宋"/>
          <w:color w:val="auto"/>
          <w:sz w:val="32"/>
          <w:szCs w:val="32"/>
        </w:rPr>
      </w:pPr>
      <w:r>
        <w:rPr>
          <w:rFonts w:ascii="仿宋" w:eastAsia="仿宋" w:hAnsi="仿宋" w:cs="仿宋" w:hint="eastAsia"/>
          <w:color w:val="auto"/>
          <w:sz w:val="32"/>
          <w:szCs w:val="32"/>
        </w:rPr>
        <w:t>一、收入支出决算总体情况说明</w:t>
      </w:r>
    </w:p>
    <w:p w14:paraId="550AA6B3" w14:textId="77777777" w:rsidR="001F6458" w:rsidRDefault="00000000">
      <w:pPr>
        <w:pStyle w:val="Default"/>
        <w:spacing w:line="600" w:lineRule="exact"/>
        <w:ind w:firstLineChars="250" w:firstLine="800"/>
        <w:rPr>
          <w:rFonts w:ascii="仿宋" w:eastAsia="仿宋" w:hAnsi="仿宋" w:cs="仿宋"/>
          <w:color w:val="auto"/>
          <w:sz w:val="32"/>
          <w:szCs w:val="32"/>
        </w:rPr>
      </w:pPr>
      <w:r>
        <w:rPr>
          <w:rFonts w:ascii="仿宋" w:eastAsia="仿宋" w:hAnsi="仿宋" w:cs="仿宋" w:hint="eastAsia"/>
          <w:color w:val="auto"/>
          <w:sz w:val="32"/>
          <w:szCs w:val="32"/>
        </w:rPr>
        <w:t>二、收入决算情况说明</w:t>
      </w:r>
    </w:p>
    <w:p w14:paraId="14AA0E0D" w14:textId="77777777" w:rsidR="001F6458" w:rsidRDefault="00000000">
      <w:pPr>
        <w:pStyle w:val="Default"/>
        <w:spacing w:line="600" w:lineRule="exact"/>
        <w:ind w:firstLineChars="250" w:firstLine="800"/>
        <w:rPr>
          <w:rFonts w:ascii="仿宋" w:eastAsia="仿宋" w:hAnsi="仿宋" w:cs="仿宋"/>
          <w:color w:val="auto"/>
          <w:sz w:val="32"/>
          <w:szCs w:val="32"/>
        </w:rPr>
      </w:pPr>
      <w:r>
        <w:rPr>
          <w:rFonts w:ascii="仿宋" w:eastAsia="仿宋" w:hAnsi="仿宋" w:cs="仿宋" w:hint="eastAsia"/>
          <w:color w:val="auto"/>
          <w:sz w:val="32"/>
          <w:szCs w:val="32"/>
        </w:rPr>
        <w:t>三、支出决算情况说明</w:t>
      </w:r>
    </w:p>
    <w:p w14:paraId="5AE9C736" w14:textId="77777777" w:rsidR="001F6458" w:rsidRDefault="00000000">
      <w:pPr>
        <w:pStyle w:val="Default"/>
        <w:spacing w:line="600" w:lineRule="exact"/>
        <w:ind w:firstLineChars="250" w:firstLine="800"/>
        <w:rPr>
          <w:rFonts w:ascii="仿宋" w:eastAsia="仿宋" w:hAnsi="仿宋" w:cs="仿宋"/>
          <w:color w:val="auto"/>
          <w:sz w:val="32"/>
          <w:szCs w:val="32"/>
        </w:rPr>
      </w:pPr>
      <w:r>
        <w:rPr>
          <w:rFonts w:ascii="仿宋" w:eastAsia="仿宋" w:hAnsi="仿宋" w:cs="仿宋" w:hint="eastAsia"/>
          <w:color w:val="auto"/>
          <w:sz w:val="32"/>
          <w:szCs w:val="32"/>
        </w:rPr>
        <w:lastRenderedPageBreak/>
        <w:t>四、财政拨款收入支出决算总体情况说明</w:t>
      </w:r>
    </w:p>
    <w:p w14:paraId="558C4F30" w14:textId="77777777" w:rsidR="001F6458" w:rsidRDefault="00000000">
      <w:pPr>
        <w:pStyle w:val="Default"/>
        <w:spacing w:line="600" w:lineRule="exac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五、一般公共预算财政拨款支出决算情况说明</w:t>
      </w:r>
    </w:p>
    <w:p w14:paraId="02C6C5D9" w14:textId="77777777" w:rsidR="001F6458" w:rsidRDefault="00000000">
      <w:pPr>
        <w:pStyle w:val="Default"/>
        <w:spacing w:line="600" w:lineRule="exac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六、一般公共预算财政拨款基本支出决算情况说明</w:t>
      </w:r>
    </w:p>
    <w:p w14:paraId="1EA0CE68" w14:textId="77777777" w:rsidR="001F6458" w:rsidRDefault="00000000">
      <w:pPr>
        <w:pStyle w:val="Default"/>
        <w:spacing w:line="600" w:lineRule="exac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七、财政拨款三公经费支出决算情况说明</w:t>
      </w:r>
    </w:p>
    <w:p w14:paraId="1A1B2495" w14:textId="77777777" w:rsidR="001F6458" w:rsidRDefault="00000000">
      <w:pPr>
        <w:pStyle w:val="Default"/>
        <w:spacing w:line="600" w:lineRule="exac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八、政府性基金预算收入支出决算情况说明</w:t>
      </w:r>
    </w:p>
    <w:p w14:paraId="1E572679" w14:textId="77777777" w:rsidR="001F6458" w:rsidRDefault="00000000">
      <w:pPr>
        <w:pStyle w:val="Default"/>
        <w:spacing w:line="600" w:lineRule="exact"/>
        <w:ind w:firstLineChars="200" w:firstLine="640"/>
        <w:rPr>
          <w:rFonts w:ascii="仿宋" w:eastAsia="仿宋" w:hAnsi="仿宋" w:cs="仿宋"/>
          <w:color w:val="auto"/>
          <w:sz w:val="32"/>
          <w:szCs w:val="32"/>
          <w:shd w:val="clear" w:color="auto" w:fill="FFFFFF"/>
        </w:rPr>
      </w:pPr>
      <w:r>
        <w:rPr>
          <w:rFonts w:ascii="仿宋" w:eastAsia="仿宋" w:hAnsi="仿宋" w:cs="仿宋" w:hint="eastAsia"/>
          <w:color w:val="auto"/>
          <w:sz w:val="32"/>
          <w:szCs w:val="32"/>
          <w:shd w:val="clear" w:color="auto" w:fill="FFFFFF"/>
        </w:rPr>
        <w:t>九、关于机关运行经费支出说明</w:t>
      </w:r>
    </w:p>
    <w:p w14:paraId="106BA83B" w14:textId="77777777" w:rsidR="001F6458" w:rsidRDefault="00000000">
      <w:pPr>
        <w:pStyle w:val="Default"/>
        <w:spacing w:line="600" w:lineRule="exact"/>
        <w:ind w:firstLineChars="200" w:firstLine="640"/>
        <w:rPr>
          <w:rFonts w:ascii="仿宋" w:eastAsia="仿宋" w:hAnsi="仿宋" w:cs="仿宋"/>
          <w:color w:val="auto"/>
          <w:sz w:val="32"/>
          <w:szCs w:val="32"/>
          <w:shd w:val="clear" w:color="auto" w:fill="FFFFFF"/>
        </w:rPr>
      </w:pPr>
      <w:r>
        <w:rPr>
          <w:rFonts w:ascii="仿宋" w:eastAsia="仿宋" w:hAnsi="仿宋" w:cs="仿宋" w:hint="eastAsia"/>
          <w:color w:val="auto"/>
          <w:sz w:val="32"/>
          <w:szCs w:val="32"/>
          <w:shd w:val="clear" w:color="auto" w:fill="FFFFFF"/>
        </w:rPr>
        <w:t>十、一般性支出情况说明</w:t>
      </w:r>
    </w:p>
    <w:p w14:paraId="0D21A2B9" w14:textId="77777777" w:rsidR="001F6458" w:rsidRDefault="00000000">
      <w:pPr>
        <w:pStyle w:val="Default"/>
        <w:spacing w:line="600" w:lineRule="exact"/>
        <w:ind w:firstLineChars="200" w:firstLine="640"/>
        <w:rPr>
          <w:rFonts w:ascii="仿宋" w:eastAsia="仿宋" w:hAnsi="仿宋" w:cs="仿宋"/>
          <w:color w:val="auto"/>
          <w:sz w:val="32"/>
          <w:szCs w:val="32"/>
          <w:shd w:val="clear" w:color="auto" w:fill="FFFFFF"/>
        </w:rPr>
      </w:pPr>
      <w:r>
        <w:rPr>
          <w:rFonts w:ascii="仿宋" w:eastAsia="仿宋" w:hAnsi="仿宋" w:cs="仿宋" w:hint="eastAsia"/>
          <w:color w:val="auto"/>
          <w:sz w:val="32"/>
          <w:szCs w:val="32"/>
          <w:shd w:val="clear" w:color="auto" w:fill="FFFFFF"/>
        </w:rPr>
        <w:t>十一、关于政府采购支出说明</w:t>
      </w:r>
    </w:p>
    <w:p w14:paraId="5E6C4B07" w14:textId="77777777" w:rsidR="001F6458" w:rsidRDefault="00000000">
      <w:pPr>
        <w:pStyle w:val="Default"/>
        <w:spacing w:line="600" w:lineRule="exact"/>
        <w:ind w:firstLineChars="200" w:firstLine="640"/>
        <w:rPr>
          <w:rFonts w:ascii="仿宋" w:eastAsia="仿宋" w:hAnsi="仿宋" w:cs="仿宋"/>
          <w:color w:val="auto"/>
          <w:sz w:val="32"/>
          <w:szCs w:val="32"/>
          <w:shd w:val="clear" w:color="auto" w:fill="FFFFFF"/>
        </w:rPr>
      </w:pPr>
      <w:r>
        <w:rPr>
          <w:rFonts w:ascii="仿宋" w:eastAsia="仿宋" w:hAnsi="仿宋" w:cs="仿宋" w:hint="eastAsia"/>
          <w:color w:val="auto"/>
          <w:sz w:val="32"/>
          <w:szCs w:val="32"/>
          <w:shd w:val="clear" w:color="auto" w:fill="FFFFFF"/>
        </w:rPr>
        <w:t>十二、关于国有资产占用情况说明</w:t>
      </w:r>
    </w:p>
    <w:p w14:paraId="7B8731BE" w14:textId="77777777" w:rsidR="001F6458" w:rsidRDefault="00000000">
      <w:pPr>
        <w:autoSpaceDE w:val="0"/>
        <w:autoSpaceDN w:val="0"/>
        <w:adjustRightInd w:val="0"/>
        <w:spacing w:line="500" w:lineRule="exact"/>
        <w:ind w:firstLineChars="200" w:firstLine="640"/>
        <w:jc w:val="left"/>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十三、关于2023年度预算绩效情况的说明</w:t>
      </w:r>
    </w:p>
    <w:p w14:paraId="0C8C3CF0" w14:textId="77777777" w:rsidR="001F6458" w:rsidRDefault="00000000">
      <w:pPr>
        <w:widowControl/>
        <w:spacing w:line="600" w:lineRule="exact"/>
        <w:ind w:firstLineChars="200" w:firstLine="643"/>
        <w:jc w:val="left"/>
        <w:rPr>
          <w:rFonts w:ascii="黑体" w:eastAsia="黑体" w:hAnsi="黑体" w:cs="黑体"/>
          <w:b/>
          <w:bCs/>
          <w:kern w:val="0"/>
          <w:sz w:val="32"/>
          <w:szCs w:val="32"/>
        </w:rPr>
      </w:pPr>
      <w:r>
        <w:rPr>
          <w:rFonts w:ascii="黑体" w:eastAsia="黑体" w:hAnsi="黑体" w:cs="黑体" w:hint="eastAsia"/>
          <w:b/>
          <w:bCs/>
          <w:kern w:val="0"/>
          <w:sz w:val="32"/>
          <w:szCs w:val="32"/>
        </w:rPr>
        <w:t>第四部分 名词解释</w:t>
      </w:r>
    </w:p>
    <w:p w14:paraId="7B0A80DA" w14:textId="77777777" w:rsidR="001F6458" w:rsidRDefault="00000000">
      <w:pPr>
        <w:widowControl/>
        <w:spacing w:line="600" w:lineRule="exact"/>
        <w:ind w:firstLineChars="200" w:firstLine="643"/>
        <w:jc w:val="left"/>
        <w:rPr>
          <w:rFonts w:ascii="黑体" w:eastAsia="黑体" w:hAnsi="黑体" w:cs="黑体"/>
          <w:b/>
          <w:bCs/>
          <w:kern w:val="0"/>
          <w:sz w:val="32"/>
          <w:szCs w:val="32"/>
        </w:rPr>
      </w:pPr>
      <w:r>
        <w:rPr>
          <w:rFonts w:ascii="黑体" w:eastAsia="黑体" w:hAnsi="黑体" w:cs="黑体" w:hint="eastAsia"/>
          <w:b/>
          <w:bCs/>
          <w:kern w:val="0"/>
          <w:sz w:val="32"/>
          <w:szCs w:val="32"/>
        </w:rPr>
        <w:t>第五部分 附件</w:t>
      </w:r>
    </w:p>
    <w:p w14:paraId="5CFE17D7" w14:textId="77777777" w:rsidR="001F6458" w:rsidRDefault="001F6458">
      <w:pPr>
        <w:widowControl/>
        <w:spacing w:line="600" w:lineRule="exact"/>
        <w:rPr>
          <w:rFonts w:eastAsia="方正小标宋_GBK"/>
          <w:bCs/>
          <w:kern w:val="0"/>
          <w:sz w:val="36"/>
          <w:szCs w:val="36"/>
        </w:rPr>
      </w:pPr>
    </w:p>
    <w:p w14:paraId="1AE57BA2" w14:textId="77777777" w:rsidR="001F6458" w:rsidRDefault="001F6458">
      <w:pPr>
        <w:widowControl/>
        <w:spacing w:line="600" w:lineRule="exact"/>
        <w:rPr>
          <w:rFonts w:eastAsia="方正小标宋_GBK"/>
          <w:bCs/>
          <w:kern w:val="0"/>
          <w:sz w:val="36"/>
          <w:szCs w:val="36"/>
        </w:rPr>
      </w:pPr>
    </w:p>
    <w:p w14:paraId="70C4B83C" w14:textId="77777777" w:rsidR="001F6458" w:rsidRDefault="001F6458">
      <w:pPr>
        <w:widowControl/>
        <w:spacing w:line="600" w:lineRule="exact"/>
        <w:rPr>
          <w:rFonts w:eastAsia="方正小标宋_GBK"/>
          <w:bCs/>
          <w:kern w:val="0"/>
          <w:sz w:val="36"/>
          <w:szCs w:val="36"/>
        </w:rPr>
      </w:pPr>
    </w:p>
    <w:p w14:paraId="45DCD374" w14:textId="77777777" w:rsidR="001F6458" w:rsidRDefault="001F6458">
      <w:pPr>
        <w:widowControl/>
        <w:spacing w:line="600" w:lineRule="exact"/>
        <w:rPr>
          <w:rFonts w:eastAsia="方正小标宋_GBK"/>
          <w:bCs/>
          <w:kern w:val="0"/>
          <w:sz w:val="36"/>
          <w:szCs w:val="36"/>
        </w:rPr>
      </w:pPr>
    </w:p>
    <w:p w14:paraId="43A8D425" w14:textId="77777777" w:rsidR="001F6458" w:rsidRDefault="001F6458">
      <w:pPr>
        <w:widowControl/>
        <w:spacing w:line="600" w:lineRule="exact"/>
        <w:rPr>
          <w:rFonts w:eastAsia="方正小标宋_GBK"/>
          <w:bCs/>
          <w:kern w:val="0"/>
          <w:sz w:val="36"/>
          <w:szCs w:val="36"/>
        </w:rPr>
      </w:pPr>
    </w:p>
    <w:p w14:paraId="3EDF6276" w14:textId="77777777" w:rsidR="001F6458" w:rsidRDefault="001F6458">
      <w:pPr>
        <w:widowControl/>
        <w:spacing w:line="600" w:lineRule="exact"/>
        <w:rPr>
          <w:rFonts w:eastAsia="方正小标宋_GBK"/>
          <w:bCs/>
          <w:kern w:val="0"/>
          <w:sz w:val="36"/>
          <w:szCs w:val="36"/>
        </w:rPr>
      </w:pPr>
    </w:p>
    <w:p w14:paraId="1AD12C99" w14:textId="77777777" w:rsidR="001F6458" w:rsidRDefault="001F6458">
      <w:pPr>
        <w:widowControl/>
        <w:spacing w:line="600" w:lineRule="exact"/>
        <w:rPr>
          <w:rFonts w:eastAsia="方正小标宋_GBK"/>
          <w:bCs/>
          <w:kern w:val="0"/>
          <w:sz w:val="36"/>
          <w:szCs w:val="36"/>
        </w:rPr>
      </w:pPr>
    </w:p>
    <w:p w14:paraId="65A8BA5A" w14:textId="77777777" w:rsidR="001F6458" w:rsidRDefault="001F6458">
      <w:pPr>
        <w:widowControl/>
        <w:spacing w:line="600" w:lineRule="exact"/>
        <w:rPr>
          <w:rFonts w:eastAsia="方正小标宋_GBK"/>
          <w:bCs/>
          <w:kern w:val="0"/>
          <w:sz w:val="36"/>
          <w:szCs w:val="36"/>
        </w:rPr>
      </w:pPr>
    </w:p>
    <w:p w14:paraId="1502078F" w14:textId="77777777" w:rsidR="001F6458" w:rsidRDefault="001F6458">
      <w:pPr>
        <w:widowControl/>
        <w:spacing w:line="600" w:lineRule="exact"/>
        <w:rPr>
          <w:rFonts w:eastAsia="方正小标宋_GBK"/>
          <w:bCs/>
          <w:kern w:val="0"/>
          <w:sz w:val="36"/>
          <w:szCs w:val="36"/>
        </w:rPr>
      </w:pPr>
    </w:p>
    <w:p w14:paraId="09E8ABE7" w14:textId="77777777" w:rsidR="001F6458" w:rsidRDefault="001F6458">
      <w:pPr>
        <w:widowControl/>
        <w:spacing w:line="600" w:lineRule="exact"/>
        <w:rPr>
          <w:rFonts w:eastAsia="方正小标宋_GBK"/>
          <w:bCs/>
          <w:kern w:val="0"/>
          <w:sz w:val="36"/>
          <w:szCs w:val="36"/>
        </w:rPr>
      </w:pPr>
    </w:p>
    <w:p w14:paraId="3E17842D" w14:textId="77777777" w:rsidR="001F6458" w:rsidRDefault="001F6458">
      <w:pPr>
        <w:widowControl/>
        <w:spacing w:line="600" w:lineRule="exact"/>
        <w:rPr>
          <w:rFonts w:eastAsia="方正小标宋_GBK"/>
          <w:bCs/>
          <w:kern w:val="0"/>
          <w:sz w:val="36"/>
          <w:szCs w:val="36"/>
        </w:rPr>
      </w:pPr>
    </w:p>
    <w:p w14:paraId="27368239" w14:textId="77777777" w:rsidR="001F6458" w:rsidRDefault="001F6458">
      <w:pPr>
        <w:widowControl/>
        <w:spacing w:line="600" w:lineRule="exact"/>
        <w:rPr>
          <w:rFonts w:eastAsia="方正小标宋_GBK"/>
          <w:bCs/>
          <w:kern w:val="0"/>
          <w:sz w:val="36"/>
          <w:szCs w:val="36"/>
        </w:rPr>
      </w:pPr>
    </w:p>
    <w:p w14:paraId="712E904F" w14:textId="77777777" w:rsidR="001F6458" w:rsidRDefault="001F6458">
      <w:pPr>
        <w:widowControl/>
        <w:spacing w:line="600" w:lineRule="exact"/>
        <w:rPr>
          <w:rFonts w:eastAsia="方正小标宋_GBK"/>
          <w:bCs/>
          <w:kern w:val="0"/>
          <w:sz w:val="36"/>
          <w:szCs w:val="36"/>
        </w:rPr>
      </w:pPr>
    </w:p>
    <w:p w14:paraId="22630B1B" w14:textId="77777777" w:rsidR="001F6458" w:rsidRDefault="001F6458">
      <w:pPr>
        <w:widowControl/>
        <w:spacing w:line="600" w:lineRule="exact"/>
        <w:rPr>
          <w:rFonts w:eastAsia="方正小标宋_GBK"/>
          <w:bCs/>
          <w:kern w:val="0"/>
          <w:sz w:val="36"/>
          <w:szCs w:val="36"/>
        </w:rPr>
      </w:pPr>
    </w:p>
    <w:p w14:paraId="4CADCD92" w14:textId="77777777" w:rsidR="001F6458" w:rsidRDefault="00000000">
      <w:pPr>
        <w:widowControl/>
        <w:spacing w:line="600" w:lineRule="exact"/>
        <w:jc w:val="center"/>
        <w:rPr>
          <w:rFonts w:eastAsia="方正小标宋_GBK"/>
          <w:bCs/>
          <w:kern w:val="0"/>
          <w:sz w:val="44"/>
          <w:szCs w:val="44"/>
        </w:rPr>
      </w:pPr>
      <w:r>
        <w:rPr>
          <w:rFonts w:ascii="黑体" w:eastAsia="黑体" w:hAnsi="黑体" w:cs="黑体" w:hint="eastAsia"/>
          <w:b/>
          <w:kern w:val="0"/>
          <w:sz w:val="44"/>
          <w:szCs w:val="44"/>
        </w:rPr>
        <w:t>第一部分 怀化市建设工程质量安全监督站部门概况</w:t>
      </w:r>
    </w:p>
    <w:p w14:paraId="42B42DCF" w14:textId="77777777" w:rsidR="001F6458" w:rsidRDefault="001F6458">
      <w:pPr>
        <w:pStyle w:val="ad"/>
        <w:spacing w:line="600" w:lineRule="exact"/>
        <w:ind w:firstLineChars="0" w:firstLine="0"/>
        <w:jc w:val="left"/>
        <w:rPr>
          <w:rFonts w:ascii="黑体" w:eastAsia="黑体" w:hAnsi="黑体"/>
          <w:sz w:val="32"/>
          <w:szCs w:val="32"/>
        </w:rPr>
      </w:pPr>
    </w:p>
    <w:p w14:paraId="154E3AE3" w14:textId="77777777" w:rsidR="001F6458" w:rsidRDefault="00000000">
      <w:pPr>
        <w:widowControl/>
        <w:spacing w:line="600" w:lineRule="exact"/>
        <w:ind w:firstLineChars="200" w:firstLine="640"/>
        <w:rPr>
          <w:sz w:val="28"/>
          <w:szCs w:val="28"/>
        </w:rPr>
      </w:pPr>
      <w:r>
        <w:rPr>
          <w:rFonts w:ascii="黑体" w:eastAsia="黑体" w:hAnsi="黑体" w:cs="黑体" w:hint="eastAsia"/>
          <w:bCs/>
          <w:kern w:val="0"/>
          <w:sz w:val="32"/>
          <w:szCs w:val="32"/>
        </w:rPr>
        <w:t>一、部门职责</w:t>
      </w:r>
    </w:p>
    <w:p w14:paraId="7535E463" w14:textId="77777777" w:rsidR="001F6458" w:rsidRDefault="00000000">
      <w:pPr>
        <w:numPr>
          <w:ilvl w:val="0"/>
          <w:numId w:val="1"/>
        </w:numPr>
        <w:ind w:firstLine="729"/>
        <w:rPr>
          <w:rFonts w:ascii="仿宋" w:eastAsia="仿宋" w:hAnsi="仿宋" w:cs="仿宋"/>
          <w:sz w:val="32"/>
          <w:szCs w:val="32"/>
        </w:rPr>
      </w:pPr>
      <w:r>
        <w:rPr>
          <w:rFonts w:ascii="仿宋" w:eastAsia="仿宋" w:hAnsi="仿宋" w:cs="仿宋" w:hint="eastAsia"/>
          <w:sz w:val="32"/>
          <w:szCs w:val="32"/>
        </w:rPr>
        <w:t>负责怀化市城市规划区内新建、改建、扩建的房屋建筑工程、乡镇规模建房和市政基础设施工程质量、安全监督管理（含消防）；</w:t>
      </w:r>
    </w:p>
    <w:p w14:paraId="2F87A692" w14:textId="77777777" w:rsidR="001F6458" w:rsidRDefault="00000000">
      <w:pPr>
        <w:numPr>
          <w:ilvl w:val="0"/>
          <w:numId w:val="1"/>
        </w:numPr>
        <w:ind w:firstLine="729"/>
        <w:rPr>
          <w:rFonts w:ascii="仿宋" w:eastAsia="仿宋" w:hAnsi="仿宋" w:cs="仿宋"/>
          <w:sz w:val="32"/>
          <w:szCs w:val="32"/>
        </w:rPr>
      </w:pPr>
      <w:r>
        <w:rPr>
          <w:rFonts w:ascii="仿宋" w:eastAsia="仿宋" w:hAnsi="仿宋" w:cs="仿宋" w:hint="eastAsia"/>
          <w:sz w:val="32"/>
          <w:szCs w:val="32"/>
        </w:rPr>
        <w:t>负责建设工程报建工作；</w:t>
      </w:r>
    </w:p>
    <w:p w14:paraId="020E0B94" w14:textId="77777777" w:rsidR="001F6458" w:rsidRDefault="00000000">
      <w:pPr>
        <w:numPr>
          <w:ilvl w:val="0"/>
          <w:numId w:val="1"/>
        </w:numPr>
        <w:ind w:firstLine="729"/>
        <w:rPr>
          <w:rFonts w:ascii="仿宋" w:eastAsia="仿宋" w:hAnsi="仿宋" w:cs="仿宋"/>
          <w:sz w:val="32"/>
          <w:szCs w:val="32"/>
        </w:rPr>
      </w:pPr>
      <w:r>
        <w:rPr>
          <w:rFonts w:ascii="仿宋" w:eastAsia="仿宋" w:hAnsi="仿宋" w:cs="仿宋" w:hint="eastAsia"/>
          <w:sz w:val="32"/>
          <w:szCs w:val="32"/>
        </w:rPr>
        <w:t>受理建筑工程开工前安全条件审查、竣工综合验收等工作；</w:t>
      </w:r>
    </w:p>
    <w:p w14:paraId="6FDEECC0" w14:textId="77777777" w:rsidR="001F6458" w:rsidRDefault="00000000">
      <w:pPr>
        <w:numPr>
          <w:ilvl w:val="0"/>
          <w:numId w:val="1"/>
        </w:numPr>
        <w:ind w:firstLine="729"/>
        <w:rPr>
          <w:rFonts w:ascii="仿宋" w:eastAsia="仿宋" w:hAnsi="仿宋" w:cs="仿宋"/>
          <w:sz w:val="32"/>
          <w:szCs w:val="32"/>
        </w:rPr>
      </w:pPr>
      <w:r>
        <w:rPr>
          <w:rFonts w:ascii="仿宋" w:eastAsia="仿宋" w:hAnsi="仿宋" w:cs="仿宋" w:hint="eastAsia"/>
          <w:sz w:val="32"/>
          <w:szCs w:val="32"/>
        </w:rPr>
        <w:t>组织或参与工程重大质量、安全事故的调查处理；</w:t>
      </w:r>
    </w:p>
    <w:p w14:paraId="562D8699" w14:textId="77777777" w:rsidR="001F6458" w:rsidRDefault="00000000">
      <w:pPr>
        <w:numPr>
          <w:ilvl w:val="0"/>
          <w:numId w:val="1"/>
        </w:numPr>
        <w:ind w:firstLine="729"/>
        <w:rPr>
          <w:rFonts w:ascii="仿宋" w:hAnsi="仿宋" w:cs="仿宋"/>
          <w:b/>
          <w:bCs/>
          <w:sz w:val="32"/>
          <w:szCs w:val="32"/>
        </w:rPr>
      </w:pPr>
      <w:r>
        <w:rPr>
          <w:rFonts w:ascii="仿宋" w:eastAsia="仿宋" w:hAnsi="仿宋" w:cs="仿宋" w:hint="eastAsia"/>
          <w:sz w:val="32"/>
          <w:szCs w:val="32"/>
        </w:rPr>
        <w:t>县市区建设工程质量安全监督机构的业务指导工作。</w:t>
      </w:r>
    </w:p>
    <w:p w14:paraId="2B918E4C" w14:textId="58CFB73C" w:rsidR="001F6458" w:rsidRPr="0014293B" w:rsidRDefault="00000000" w:rsidP="0014293B">
      <w:pPr>
        <w:pStyle w:val="ad"/>
        <w:widowControl/>
        <w:numPr>
          <w:ilvl w:val="0"/>
          <w:numId w:val="10"/>
        </w:numPr>
        <w:spacing w:line="600" w:lineRule="exact"/>
        <w:ind w:firstLineChars="0"/>
        <w:rPr>
          <w:rFonts w:ascii="黑体" w:eastAsia="黑体" w:hAnsi="黑体"/>
          <w:bCs/>
          <w:kern w:val="0"/>
          <w:sz w:val="32"/>
          <w:szCs w:val="32"/>
        </w:rPr>
      </w:pPr>
      <w:r w:rsidRPr="0014293B">
        <w:rPr>
          <w:rFonts w:ascii="黑体" w:eastAsia="黑体" w:hAnsi="黑体" w:hint="eastAsia"/>
          <w:bCs/>
          <w:kern w:val="0"/>
          <w:sz w:val="32"/>
          <w:szCs w:val="32"/>
        </w:rPr>
        <w:t>机构设置及决算单位构成</w:t>
      </w:r>
    </w:p>
    <w:p w14:paraId="0A0CD6F9" w14:textId="77777777" w:rsidR="001F6458" w:rsidRDefault="00000000" w:rsidP="0014293B">
      <w:pPr>
        <w:widowControl/>
        <w:spacing w:line="600" w:lineRule="exact"/>
        <w:ind w:firstLineChars="200" w:firstLine="643"/>
        <w:rPr>
          <w:rFonts w:ascii="仿宋" w:eastAsia="仿宋" w:hAnsi="仿宋" w:cs="仿宋"/>
          <w:sz w:val="32"/>
          <w:szCs w:val="32"/>
        </w:rPr>
      </w:pPr>
      <w:r>
        <w:rPr>
          <w:rFonts w:ascii="仿宋" w:eastAsia="仿宋" w:hAnsi="仿宋" w:cs="仿宋" w:hint="eastAsia"/>
          <w:b/>
          <w:kern w:val="0"/>
          <w:sz w:val="32"/>
          <w:szCs w:val="32"/>
        </w:rPr>
        <w:t>（一）内设机构设置。</w:t>
      </w:r>
      <w:r>
        <w:rPr>
          <w:rFonts w:ascii="仿宋" w:eastAsia="仿宋" w:hAnsi="仿宋" w:cs="仿宋" w:hint="eastAsia"/>
          <w:sz w:val="32"/>
          <w:szCs w:val="32"/>
        </w:rPr>
        <w:t>怀化市建设工程质量安全监督站</w:t>
      </w:r>
      <w:r>
        <w:rPr>
          <w:rFonts w:ascii="仿宋" w:eastAsia="仿宋" w:hAnsi="仿宋" w:cs="仿宋" w:hint="eastAsia"/>
          <w:bCs/>
          <w:kern w:val="0"/>
          <w:sz w:val="32"/>
          <w:szCs w:val="32"/>
        </w:rPr>
        <w:t>单位内设机构包括：</w:t>
      </w:r>
      <w:r>
        <w:rPr>
          <w:rFonts w:ascii="仿宋" w:eastAsia="仿宋" w:hAnsi="仿宋" w:cs="仿宋" w:hint="eastAsia"/>
          <w:sz w:val="32"/>
          <w:szCs w:val="32"/>
        </w:rPr>
        <w:t>办公室、财务室、6个质量安全监督室、综合室、技术室。</w:t>
      </w:r>
    </w:p>
    <w:p w14:paraId="299FCE5F" w14:textId="77777777" w:rsidR="001F6458" w:rsidRDefault="00000000" w:rsidP="0014293B">
      <w:pPr>
        <w:ind w:firstLineChars="200" w:firstLine="643"/>
        <w:rPr>
          <w:rFonts w:ascii="仿宋" w:eastAsia="仿宋" w:hAnsi="仿宋" w:cs="仿宋"/>
          <w:sz w:val="32"/>
          <w:szCs w:val="32"/>
        </w:rPr>
      </w:pPr>
      <w:r>
        <w:rPr>
          <w:rFonts w:ascii="仿宋" w:eastAsia="仿宋" w:hAnsi="仿宋" w:cs="仿宋" w:hint="eastAsia"/>
          <w:b/>
          <w:bCs/>
          <w:kern w:val="0"/>
          <w:sz w:val="32"/>
          <w:szCs w:val="32"/>
        </w:rPr>
        <w:t>（二）决算单位构成。</w:t>
      </w:r>
      <w:r>
        <w:rPr>
          <w:rFonts w:ascii="仿宋" w:eastAsia="仿宋" w:hAnsi="仿宋" w:cs="仿宋" w:hint="eastAsia"/>
          <w:sz w:val="32"/>
          <w:szCs w:val="32"/>
        </w:rPr>
        <w:t>怀化市建设工程质量安全监督站2023年部门决算汇总公开单位构成包括：怀化市建设工程质量安全监督站</w:t>
      </w:r>
      <w:r>
        <w:rPr>
          <w:rFonts w:ascii="仿宋" w:eastAsia="仿宋" w:hAnsi="仿宋" w:cs="仿宋" w:hint="eastAsia"/>
          <w:bCs/>
          <w:kern w:val="0"/>
          <w:sz w:val="32"/>
          <w:szCs w:val="32"/>
        </w:rPr>
        <w:t>单位本级。</w:t>
      </w:r>
    </w:p>
    <w:p w14:paraId="72BCEA06" w14:textId="77777777" w:rsidR="001F6458" w:rsidRDefault="001F6458">
      <w:pPr>
        <w:widowControl/>
        <w:spacing w:line="600" w:lineRule="exact"/>
        <w:rPr>
          <w:rFonts w:ascii="仿宋" w:eastAsia="仿宋" w:hAnsi="仿宋" w:cs="仿宋"/>
          <w:bCs/>
          <w:kern w:val="0"/>
          <w:sz w:val="32"/>
          <w:szCs w:val="32"/>
        </w:rPr>
      </w:pPr>
    </w:p>
    <w:p w14:paraId="546AEE60" w14:textId="77777777" w:rsidR="001F6458" w:rsidRDefault="001F6458">
      <w:pPr>
        <w:pStyle w:val="Default"/>
        <w:spacing w:line="600" w:lineRule="exact"/>
        <w:jc w:val="center"/>
        <w:rPr>
          <w:rFonts w:hAnsi="黑体"/>
          <w:b/>
          <w:bCs/>
          <w:sz w:val="44"/>
          <w:szCs w:val="44"/>
        </w:rPr>
      </w:pPr>
    </w:p>
    <w:p w14:paraId="2547BF01" w14:textId="77777777" w:rsidR="001F6458" w:rsidRDefault="00000000">
      <w:pPr>
        <w:pStyle w:val="Default"/>
        <w:spacing w:line="600" w:lineRule="exact"/>
        <w:jc w:val="center"/>
        <w:rPr>
          <w:sz w:val="84"/>
          <w:szCs w:val="84"/>
        </w:rPr>
      </w:pPr>
      <w:r>
        <w:rPr>
          <w:rFonts w:hAnsi="黑体" w:hint="eastAsia"/>
          <w:b/>
          <w:bCs/>
          <w:sz w:val="44"/>
          <w:szCs w:val="44"/>
        </w:rPr>
        <w:t>第二部分 部门决算表</w:t>
      </w:r>
    </w:p>
    <w:p w14:paraId="4C7752F1" w14:textId="77777777" w:rsidR="001F6458" w:rsidRDefault="00000000">
      <w:pPr>
        <w:spacing w:line="600" w:lineRule="exact"/>
        <w:rPr>
          <w:rFonts w:ascii="仿宋" w:eastAsia="仿宋" w:hAnsi="仿宋" w:cs="仿宋"/>
          <w:sz w:val="32"/>
          <w:szCs w:val="32"/>
        </w:rPr>
      </w:pPr>
      <w:r>
        <w:rPr>
          <w:b/>
          <w:bCs/>
          <w:sz w:val="30"/>
          <w:szCs w:val="30"/>
        </w:rPr>
        <w:object w:dxaOrig="1440" w:dyaOrig="1440" w14:anchorId="720995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46.7pt;margin-top:23.7pt;width:91.9pt;height:82.85pt;z-index:251659264;mso-width-relative:page;mso-height-relative:page">
            <v:imagedata r:id="rId6" o:title=""/>
          </v:shape>
          <o:OLEObject Type="Embed" ProgID="Excel.Sheet.12" ShapeID="_x0000_s1026" DrawAspect="Icon" ObjectID="_1787839695" r:id="rId7"/>
        </w:object>
      </w:r>
    </w:p>
    <w:p w14:paraId="18B5CFA1" w14:textId="77777777" w:rsidR="001F6458" w:rsidRDefault="001F6458">
      <w:pPr>
        <w:spacing w:line="600" w:lineRule="exact"/>
        <w:rPr>
          <w:rFonts w:ascii="仿宋" w:eastAsia="仿宋" w:hAnsi="仿宋" w:cs="仿宋"/>
          <w:sz w:val="32"/>
          <w:szCs w:val="32"/>
        </w:rPr>
      </w:pPr>
    </w:p>
    <w:p w14:paraId="11EB126E" w14:textId="77777777" w:rsidR="001F6458" w:rsidRDefault="001F6458">
      <w:pPr>
        <w:spacing w:line="600" w:lineRule="exact"/>
        <w:rPr>
          <w:rFonts w:ascii="仿宋" w:eastAsia="仿宋" w:hAnsi="仿宋" w:cs="仿宋"/>
          <w:sz w:val="32"/>
          <w:szCs w:val="32"/>
        </w:rPr>
      </w:pPr>
    </w:p>
    <w:p w14:paraId="022ECF9F" w14:textId="77777777" w:rsidR="001F6458" w:rsidRDefault="001F6458">
      <w:pPr>
        <w:spacing w:line="600" w:lineRule="exact"/>
        <w:rPr>
          <w:rFonts w:ascii="仿宋" w:eastAsia="仿宋" w:hAnsi="仿宋" w:cs="仿宋"/>
          <w:sz w:val="32"/>
          <w:szCs w:val="32"/>
        </w:rPr>
      </w:pPr>
    </w:p>
    <w:p w14:paraId="58DFA914" w14:textId="77777777" w:rsidR="001F6458" w:rsidRDefault="001F6458">
      <w:pPr>
        <w:spacing w:line="600" w:lineRule="exact"/>
        <w:ind w:firstLineChars="1300" w:firstLine="4160"/>
        <w:rPr>
          <w:rFonts w:ascii="仿宋" w:eastAsia="仿宋" w:hAnsi="仿宋" w:cs="仿宋"/>
          <w:sz w:val="32"/>
          <w:szCs w:val="32"/>
        </w:rPr>
      </w:pPr>
    </w:p>
    <w:p w14:paraId="17664574" w14:textId="77777777" w:rsidR="001F6458" w:rsidRDefault="001F6458">
      <w:pPr>
        <w:widowControl/>
        <w:spacing w:line="600" w:lineRule="exact"/>
        <w:rPr>
          <w:rFonts w:ascii="黑体" w:eastAsia="黑体" w:hAnsi="黑体" w:cs="黑体"/>
          <w:b/>
          <w:kern w:val="0"/>
          <w:sz w:val="44"/>
          <w:szCs w:val="44"/>
        </w:rPr>
      </w:pPr>
    </w:p>
    <w:p w14:paraId="49832DCF" w14:textId="77777777" w:rsidR="001F6458" w:rsidRDefault="00000000">
      <w:pPr>
        <w:widowControl/>
        <w:spacing w:line="600" w:lineRule="exact"/>
        <w:jc w:val="center"/>
        <w:rPr>
          <w:rFonts w:ascii="黑体" w:eastAsia="黑体" w:hAnsi="黑体" w:cs="黑体"/>
          <w:b/>
          <w:kern w:val="0"/>
          <w:sz w:val="44"/>
          <w:szCs w:val="44"/>
        </w:rPr>
      </w:pPr>
      <w:r>
        <w:rPr>
          <w:rFonts w:ascii="黑体" w:eastAsia="黑体" w:hAnsi="黑体" w:cs="黑体" w:hint="eastAsia"/>
          <w:b/>
          <w:kern w:val="0"/>
          <w:sz w:val="44"/>
          <w:szCs w:val="44"/>
        </w:rPr>
        <w:lastRenderedPageBreak/>
        <w:t xml:space="preserve">第三部分 </w:t>
      </w:r>
    </w:p>
    <w:p w14:paraId="488140A8" w14:textId="77777777" w:rsidR="001F6458" w:rsidRDefault="001F6458">
      <w:pPr>
        <w:pStyle w:val="1"/>
        <w:ind w:firstLine="480"/>
      </w:pPr>
    </w:p>
    <w:p w14:paraId="219A3A6F" w14:textId="77777777" w:rsidR="001F6458" w:rsidRDefault="00000000">
      <w:pPr>
        <w:widowControl/>
        <w:spacing w:line="600" w:lineRule="exact"/>
        <w:jc w:val="center"/>
        <w:rPr>
          <w:rFonts w:hAnsi="黑体"/>
          <w:sz w:val="32"/>
          <w:szCs w:val="32"/>
        </w:rPr>
      </w:pPr>
      <w:r>
        <w:rPr>
          <w:rFonts w:ascii="黑体" w:eastAsia="黑体" w:hAnsi="黑体" w:cs="黑体" w:hint="eastAsia"/>
          <w:b/>
          <w:kern w:val="0"/>
          <w:sz w:val="44"/>
          <w:szCs w:val="44"/>
        </w:rPr>
        <w:t>2023年度部门决算情况说明</w:t>
      </w:r>
    </w:p>
    <w:p w14:paraId="34C08027" w14:textId="77777777" w:rsidR="001F6458" w:rsidRDefault="001F6458">
      <w:pPr>
        <w:pStyle w:val="Default"/>
        <w:rPr>
          <w:rFonts w:ascii="宋体" w:eastAsia="宋体" w:hAnsi="宋体"/>
          <w:sz w:val="32"/>
          <w:szCs w:val="32"/>
        </w:rPr>
      </w:pPr>
    </w:p>
    <w:p w14:paraId="58012B1D" w14:textId="77777777" w:rsidR="001F6458" w:rsidRDefault="00000000">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一、收入支出决算总体情况说明</w:t>
      </w:r>
    </w:p>
    <w:p w14:paraId="3FDFD44C"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sz w:val="32"/>
          <w:szCs w:val="32"/>
        </w:rPr>
        <w:t>2023年度收、支总计1056.51万元。与上年相比，减少38.92万元，减少3.55%，主要是</w:t>
      </w:r>
      <w:r>
        <w:rPr>
          <w:rFonts w:ascii="仿宋" w:eastAsia="仿宋" w:hAnsi="仿宋" w:cs="仿宋" w:hint="eastAsia"/>
          <w:color w:val="auto"/>
          <w:sz w:val="32"/>
          <w:szCs w:val="32"/>
        </w:rPr>
        <w:t>因为我单位2023年人员经费较上年减少24.10万元；专项经费减少13.58万元，其中质量、安全标准化考核专项经费减少7.48万元，扬尘环保监管及建筑文明施工监管平台管理及维护经费减少6.09万元等。</w:t>
      </w:r>
    </w:p>
    <w:p w14:paraId="08E03C82" w14:textId="77777777" w:rsidR="001F6458" w:rsidRDefault="00000000">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二、收入决算情况说明</w:t>
      </w:r>
    </w:p>
    <w:p w14:paraId="1D7DF2FD"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2023年度收入合计1056.51万元，其中：财政拨款收入1056.30万元，占99.98%；上级补助收入0万元，占0%；事业收入0万元，占0%；经营收入0万元，占0%；附属单位上缴收入0万元，占0%；其他收入0.22万元，占0.02%。</w:t>
      </w:r>
    </w:p>
    <w:p w14:paraId="03DF8A63" w14:textId="77777777" w:rsidR="001F6458" w:rsidRDefault="00000000">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三、支出决算情况说明</w:t>
      </w:r>
    </w:p>
    <w:p w14:paraId="31CCAD77"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2023年度支出合计1056.51万元，其中：基本支出968.99万元，占91.72%；项目支出87.52万元，占8.28%；上缴上级支出0万元，占0%；经营支出0万元，占0%；对附属单位补助支出0万元，占0%。</w:t>
      </w:r>
    </w:p>
    <w:p w14:paraId="14277C3C" w14:textId="77777777" w:rsidR="001F6458" w:rsidRDefault="00000000">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四、财政拨款收入支出决算总体情况说明</w:t>
      </w:r>
    </w:p>
    <w:p w14:paraId="49D5C0A5" w14:textId="77777777" w:rsidR="001F6458" w:rsidRDefault="00000000">
      <w:pPr>
        <w:pStyle w:val="Default"/>
        <w:rPr>
          <w:rFonts w:ascii="仿宋" w:eastAsia="仿宋" w:hAnsi="仿宋" w:cs="仿宋"/>
          <w:color w:val="auto"/>
          <w:sz w:val="32"/>
          <w:szCs w:val="32"/>
        </w:rPr>
      </w:pPr>
      <w:r>
        <w:rPr>
          <w:rFonts w:ascii="宋体" w:eastAsia="宋体" w:hAnsi="宋体"/>
          <w:color w:val="auto"/>
          <w:sz w:val="32"/>
          <w:szCs w:val="32"/>
        </w:rPr>
        <w:t xml:space="preserve">   </w:t>
      </w:r>
      <w:r>
        <w:rPr>
          <w:rFonts w:ascii="仿宋" w:eastAsia="仿宋" w:hAnsi="仿宋" w:cs="仿宋" w:hint="eastAsia"/>
          <w:color w:val="auto"/>
          <w:sz w:val="32"/>
          <w:szCs w:val="32"/>
        </w:rPr>
        <w:t xml:space="preserve"> 2023年度财政拨款收、支总计1056.51万元，与上年相比减少38.92万元,减少3.55%，</w:t>
      </w:r>
      <w:bookmarkStart w:id="0" w:name="_Hlk111987094"/>
      <w:r>
        <w:rPr>
          <w:rFonts w:ascii="仿宋" w:eastAsia="仿宋" w:hAnsi="仿宋" w:cs="仿宋" w:hint="eastAsia"/>
          <w:color w:val="auto"/>
          <w:sz w:val="32"/>
          <w:szCs w:val="32"/>
        </w:rPr>
        <w:t>主要是因为我单位2023年人员经费较上年减少24.10万元，质量安全标准化考核专项经费减少7.48万元，扬尘环保监管及建筑文明施工监管平台管理及维护经费减少6.09万元。</w:t>
      </w:r>
      <w:bookmarkEnd w:id="0"/>
    </w:p>
    <w:p w14:paraId="284C5249" w14:textId="77777777" w:rsidR="001F6458" w:rsidRDefault="00000000">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五、一般公共预算财政拨款支出决算情况说明</w:t>
      </w:r>
    </w:p>
    <w:p w14:paraId="12FD73EB" w14:textId="77777777" w:rsidR="001F6458" w:rsidRDefault="00000000">
      <w:pPr>
        <w:pStyle w:val="Default"/>
        <w:spacing w:line="600" w:lineRule="exact"/>
        <w:ind w:firstLineChars="200" w:firstLine="643"/>
        <w:rPr>
          <w:rFonts w:ascii="仿宋" w:eastAsia="仿宋" w:hAnsi="仿宋" w:cs="仿宋"/>
          <w:b/>
          <w:color w:val="auto"/>
          <w:sz w:val="32"/>
          <w:szCs w:val="32"/>
        </w:rPr>
      </w:pPr>
      <w:r>
        <w:rPr>
          <w:rFonts w:ascii="仿宋" w:eastAsia="仿宋" w:hAnsi="仿宋" w:cs="仿宋" w:hint="eastAsia"/>
          <w:b/>
          <w:color w:val="auto"/>
          <w:sz w:val="32"/>
          <w:szCs w:val="32"/>
        </w:rPr>
        <w:t>（一）一般公共预算财政拨款支出决算总体情况</w:t>
      </w:r>
    </w:p>
    <w:p w14:paraId="54C95999" w14:textId="425FB242" w:rsidR="001F6458" w:rsidRDefault="00000000" w:rsidP="0014293B">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lastRenderedPageBreak/>
        <w:t>2023年度财政拨款支出1056.30万元，占本年支出合计的99.98%，与上年相比，财政拨款支出减少39.13万元，减少3.57%，主要是因为我单位2023年人员经费较上年减少24.10万元，质量安全标准化考核专项经费减少7.48万元，扬尘环保监管及建筑文明施工监管平台管理及维护经费减少6.09万元。</w:t>
      </w:r>
    </w:p>
    <w:p w14:paraId="4B7F2B1B" w14:textId="77777777" w:rsidR="001F6458" w:rsidRDefault="00000000">
      <w:pPr>
        <w:pStyle w:val="Default"/>
        <w:ind w:firstLineChars="150" w:firstLine="482"/>
        <w:rPr>
          <w:rFonts w:ascii="仿宋" w:eastAsia="仿宋" w:hAnsi="仿宋" w:cs="仿宋"/>
          <w:b/>
          <w:color w:val="auto"/>
          <w:sz w:val="32"/>
          <w:szCs w:val="32"/>
        </w:rPr>
      </w:pPr>
      <w:r>
        <w:rPr>
          <w:rFonts w:ascii="仿宋" w:eastAsia="仿宋" w:hAnsi="仿宋" w:cs="仿宋" w:hint="eastAsia"/>
          <w:b/>
          <w:color w:val="auto"/>
          <w:sz w:val="32"/>
          <w:szCs w:val="32"/>
        </w:rPr>
        <w:t>（二）一般公共预算财政拨款支出决算结构情况</w:t>
      </w:r>
    </w:p>
    <w:p w14:paraId="68A5938E"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2023年度财政拨款支出1056.30万元，主要用于以下方面：一般公共服务（类）支出5.60万元，占0.53%；社会保障和就业（类）支出132.89万元，占12.58%；卫生健康（类）支出39.07万元，占3.70%；城乡社区（类）支出878.73万元，占83.19%。</w:t>
      </w:r>
    </w:p>
    <w:p w14:paraId="331AAC3E" w14:textId="77777777" w:rsidR="001F6458" w:rsidRDefault="00000000">
      <w:pPr>
        <w:pStyle w:val="Default"/>
        <w:ind w:firstLineChars="200" w:firstLine="643"/>
        <w:rPr>
          <w:rFonts w:ascii="仿宋" w:eastAsia="仿宋" w:hAnsi="仿宋" w:cs="仿宋"/>
          <w:b/>
          <w:bCs/>
          <w:color w:val="auto"/>
          <w:sz w:val="32"/>
          <w:szCs w:val="32"/>
        </w:rPr>
      </w:pPr>
      <w:r>
        <w:rPr>
          <w:rFonts w:ascii="仿宋" w:eastAsia="仿宋" w:hAnsi="仿宋" w:cs="仿宋" w:hint="eastAsia"/>
          <w:b/>
          <w:bCs/>
          <w:color w:val="auto"/>
          <w:sz w:val="32"/>
          <w:szCs w:val="32"/>
        </w:rPr>
        <w:t>（三）一般公共预算财政拨款支出决算具体情况</w:t>
      </w:r>
    </w:p>
    <w:p w14:paraId="214E9174"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2023年度财政拨款支出年初预算数为854.52万元，支出决算数为1056.30万元，完成年初预算的123.61%，其中：</w:t>
      </w:r>
    </w:p>
    <w:p w14:paraId="5E2EDB31" w14:textId="77777777" w:rsidR="001F6458" w:rsidRDefault="00000000">
      <w:pPr>
        <w:pStyle w:val="Default"/>
        <w:numPr>
          <w:ilvl w:val="0"/>
          <w:numId w:val="3"/>
        </w:numPr>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一般公共服务（类）其他一般公共服务支出（款）其他组织事务支出（项）</w:t>
      </w:r>
    </w:p>
    <w:p w14:paraId="469BCEA7" w14:textId="77777777" w:rsidR="001F6458" w:rsidRDefault="00000000">
      <w:pPr>
        <w:pStyle w:val="Default"/>
        <w:rPr>
          <w:rFonts w:ascii="仿宋" w:eastAsia="仿宋" w:hAnsi="仿宋" w:cs="仿宋"/>
          <w:color w:val="auto"/>
          <w:sz w:val="32"/>
          <w:szCs w:val="32"/>
        </w:rPr>
      </w:pPr>
      <w:r>
        <w:rPr>
          <w:rFonts w:ascii="仿宋" w:eastAsia="仿宋" w:hAnsi="仿宋" w:cs="仿宋" w:hint="eastAsia"/>
          <w:color w:val="auto"/>
          <w:sz w:val="32"/>
          <w:szCs w:val="32"/>
        </w:rPr>
        <w:t xml:space="preserve">    年初预算为0万元，支出决算为5.60万元，决算数大于年初预算数的主要原因是：该支出为财政追加预算的支出项目，年中调整预算。</w:t>
      </w:r>
    </w:p>
    <w:p w14:paraId="6253AD10"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2、社会保障和就业支出（类）行政事业单位养老支出（款）其他行政事业单位养老支出（项）</w:t>
      </w:r>
    </w:p>
    <w:p w14:paraId="3F233B32"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年初预算为0万元，支出决算为34.71万元，决算数大于年初预算数的主要原因是：该支出为财政追加预算的支出项目，年中调整预算。</w:t>
      </w:r>
    </w:p>
    <w:p w14:paraId="45A2B4B8"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3、社会保障和就业支出（类）行政事业单位养老支出（款）机关事业单位基本养老保险缴费支出（项）</w:t>
      </w:r>
    </w:p>
    <w:p w14:paraId="0DFBE298" w14:textId="38ED6425" w:rsidR="001F6458" w:rsidRDefault="00000000" w:rsidP="0014293B">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年初预算为0万元，支出决算为98.18万元，决算数大于年初预算数的主要原因是：机关事业单位基本养老保险缴费支出未纳入年初预算，为财政追</w:t>
      </w:r>
      <w:r>
        <w:rPr>
          <w:rFonts w:ascii="仿宋" w:eastAsia="仿宋" w:hAnsi="仿宋" w:cs="仿宋" w:hint="eastAsia"/>
          <w:color w:val="auto"/>
          <w:sz w:val="32"/>
          <w:szCs w:val="32"/>
        </w:rPr>
        <w:lastRenderedPageBreak/>
        <w:t>加预算支出项目，年中调整预算。</w:t>
      </w:r>
    </w:p>
    <w:p w14:paraId="13309C57" w14:textId="77777777" w:rsidR="001F6458" w:rsidRDefault="00000000">
      <w:pPr>
        <w:pStyle w:val="Default"/>
        <w:numPr>
          <w:ilvl w:val="0"/>
          <w:numId w:val="4"/>
        </w:numPr>
        <w:rPr>
          <w:rFonts w:ascii="仿宋" w:eastAsia="仿宋" w:hAnsi="仿宋" w:cs="仿宋"/>
          <w:color w:val="auto"/>
          <w:sz w:val="32"/>
          <w:szCs w:val="32"/>
        </w:rPr>
      </w:pPr>
      <w:r>
        <w:rPr>
          <w:rFonts w:ascii="仿宋" w:eastAsia="仿宋" w:hAnsi="仿宋" w:cs="仿宋" w:hint="eastAsia"/>
          <w:color w:val="auto"/>
          <w:sz w:val="32"/>
          <w:szCs w:val="32"/>
        </w:rPr>
        <w:t>卫生健康支出（类）行政事业单位医疗（款）行政单位医疗（项）</w:t>
      </w:r>
    </w:p>
    <w:p w14:paraId="4B76EF16" w14:textId="77777777" w:rsidR="0014293B" w:rsidRDefault="00000000">
      <w:pPr>
        <w:pStyle w:val="Default"/>
        <w:ind w:left="480"/>
        <w:rPr>
          <w:rFonts w:ascii="仿宋" w:eastAsia="仿宋" w:hAnsi="仿宋" w:cs="仿宋"/>
          <w:color w:val="auto"/>
          <w:sz w:val="32"/>
          <w:szCs w:val="32"/>
        </w:rPr>
      </w:pPr>
      <w:r>
        <w:rPr>
          <w:rFonts w:ascii="仿宋" w:eastAsia="仿宋" w:hAnsi="仿宋" w:cs="仿宋" w:hint="eastAsia"/>
          <w:color w:val="auto"/>
          <w:sz w:val="32"/>
          <w:szCs w:val="32"/>
        </w:rPr>
        <w:t>年初预算为0万元，支出决算为39.07万元，决算数大于年初预算数的主</w:t>
      </w:r>
    </w:p>
    <w:p w14:paraId="4AEA7525" w14:textId="77A9E303" w:rsidR="001F6458" w:rsidRDefault="00000000" w:rsidP="0014293B">
      <w:pPr>
        <w:pStyle w:val="Default"/>
        <w:rPr>
          <w:rFonts w:ascii="仿宋" w:eastAsia="仿宋" w:hAnsi="仿宋" w:cs="仿宋"/>
          <w:color w:val="auto"/>
          <w:sz w:val="32"/>
          <w:szCs w:val="32"/>
        </w:rPr>
      </w:pPr>
      <w:r>
        <w:rPr>
          <w:rFonts w:ascii="仿宋" w:eastAsia="仿宋" w:hAnsi="仿宋" w:cs="仿宋" w:hint="eastAsia"/>
          <w:color w:val="auto"/>
          <w:sz w:val="32"/>
          <w:szCs w:val="32"/>
        </w:rPr>
        <w:t>要原因是：年初未纳入预算，为财政追加预算支出，年中调整预算。</w:t>
      </w:r>
    </w:p>
    <w:p w14:paraId="1F9CE77B" w14:textId="77777777" w:rsidR="001F6458" w:rsidRDefault="00000000" w:rsidP="0014293B">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5、 城乡社区支出（类）城乡社区管理事务（款）其他城乡社区管理事务支出（项）</w:t>
      </w:r>
    </w:p>
    <w:p w14:paraId="37BE39A2" w14:textId="77777777" w:rsidR="0014293B" w:rsidRDefault="00000000">
      <w:pPr>
        <w:pStyle w:val="Default"/>
        <w:ind w:left="480"/>
        <w:rPr>
          <w:rFonts w:ascii="仿宋" w:eastAsia="仿宋" w:hAnsi="仿宋" w:cs="仿宋"/>
          <w:color w:val="auto"/>
          <w:sz w:val="32"/>
          <w:szCs w:val="32"/>
        </w:rPr>
      </w:pPr>
      <w:r>
        <w:rPr>
          <w:rFonts w:ascii="仿宋" w:eastAsia="仿宋" w:hAnsi="仿宋" w:cs="仿宋" w:hint="eastAsia"/>
          <w:color w:val="auto"/>
          <w:sz w:val="32"/>
          <w:szCs w:val="32"/>
        </w:rPr>
        <w:t xml:space="preserve">  年初预算为854.52万元，支出决算为137.22万元，完成年初预算的</w:t>
      </w:r>
    </w:p>
    <w:p w14:paraId="616927C2" w14:textId="2CBF08B8" w:rsidR="001F6458" w:rsidRDefault="00000000" w:rsidP="0014293B">
      <w:pPr>
        <w:pStyle w:val="Default"/>
        <w:rPr>
          <w:rFonts w:ascii="仿宋" w:eastAsia="仿宋" w:hAnsi="仿宋" w:cs="仿宋"/>
          <w:color w:val="auto"/>
          <w:sz w:val="32"/>
          <w:szCs w:val="32"/>
        </w:rPr>
      </w:pPr>
      <w:r>
        <w:rPr>
          <w:rFonts w:ascii="仿宋" w:eastAsia="仿宋" w:hAnsi="仿宋" w:cs="仿宋" w:hint="eastAsia"/>
          <w:color w:val="auto"/>
          <w:sz w:val="32"/>
          <w:szCs w:val="32"/>
        </w:rPr>
        <w:t>16.06%，决算数小于预算数的主要原因是：年初将工资福利支出预算纳入该功能科目，财政将该项支出纳入工程建设标准规范编制与监管核算，年中调整预算。</w:t>
      </w:r>
    </w:p>
    <w:p w14:paraId="1A2721A9" w14:textId="77777777" w:rsidR="001F6458" w:rsidRDefault="00000000">
      <w:pPr>
        <w:pStyle w:val="Default"/>
        <w:ind w:firstLineChars="250" w:firstLine="800"/>
        <w:rPr>
          <w:rFonts w:ascii="仿宋" w:eastAsia="仿宋" w:hAnsi="仿宋" w:cs="仿宋"/>
          <w:color w:val="auto"/>
          <w:sz w:val="32"/>
          <w:szCs w:val="32"/>
        </w:rPr>
      </w:pPr>
      <w:r>
        <w:rPr>
          <w:rFonts w:ascii="仿宋" w:eastAsia="仿宋" w:hAnsi="仿宋" w:cs="仿宋" w:hint="eastAsia"/>
          <w:color w:val="auto"/>
          <w:sz w:val="32"/>
          <w:szCs w:val="32"/>
        </w:rPr>
        <w:t>6、城乡社区支出（类）城乡社区管理事务（款）工程建设标准规范编制与监管（项）</w:t>
      </w:r>
    </w:p>
    <w:p w14:paraId="6A42FE40"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年初预算为0万元，支出决算为620.14万元，决算数大于年初预算数的主要原因是：工程建设标准规范编制与监管支出未纳入年初预算，为财政追加预算支出项目，年中调整预算。</w:t>
      </w:r>
      <w:bookmarkStart w:id="1" w:name="_Hlk112011729"/>
      <w:bookmarkStart w:id="2" w:name="_Hlk112012528"/>
    </w:p>
    <w:bookmarkEnd w:id="1"/>
    <w:bookmarkEnd w:id="2"/>
    <w:p w14:paraId="2720BD63" w14:textId="77777777" w:rsidR="001F6458" w:rsidRDefault="00000000">
      <w:pPr>
        <w:pStyle w:val="Default"/>
        <w:ind w:firstLineChars="250" w:firstLine="800"/>
        <w:rPr>
          <w:rFonts w:ascii="仿宋" w:eastAsia="仿宋" w:hAnsi="仿宋" w:cs="仿宋"/>
          <w:color w:val="auto"/>
          <w:sz w:val="32"/>
          <w:szCs w:val="32"/>
        </w:rPr>
      </w:pPr>
      <w:r>
        <w:rPr>
          <w:rFonts w:ascii="仿宋" w:eastAsia="仿宋" w:hAnsi="仿宋" w:cs="仿宋" w:hint="eastAsia"/>
          <w:color w:val="auto"/>
          <w:sz w:val="32"/>
          <w:szCs w:val="32"/>
        </w:rPr>
        <w:t>7、</w:t>
      </w:r>
      <w:bookmarkStart w:id="3" w:name="_Hlk112013290"/>
      <w:r>
        <w:rPr>
          <w:rFonts w:ascii="仿宋" w:eastAsia="仿宋" w:hAnsi="仿宋" w:cs="仿宋" w:hint="eastAsia"/>
          <w:color w:val="auto"/>
          <w:sz w:val="32"/>
          <w:szCs w:val="32"/>
        </w:rPr>
        <w:t>城乡社区支出（类）城乡社区管理事务（款）其他城乡社区支出（项）</w:t>
      </w:r>
    </w:p>
    <w:p w14:paraId="2E0E342A" w14:textId="77777777" w:rsidR="001F6458" w:rsidRDefault="00000000">
      <w:pPr>
        <w:pStyle w:val="Default"/>
        <w:ind w:firstLineChars="250" w:firstLine="800"/>
        <w:rPr>
          <w:rFonts w:ascii="仿宋" w:eastAsia="仿宋" w:hAnsi="仿宋" w:cs="仿宋"/>
          <w:color w:val="auto"/>
          <w:sz w:val="32"/>
          <w:szCs w:val="32"/>
        </w:rPr>
      </w:pPr>
      <w:bookmarkStart w:id="4" w:name="_Hlk112012456"/>
      <w:bookmarkEnd w:id="3"/>
      <w:r>
        <w:rPr>
          <w:rFonts w:ascii="仿宋" w:eastAsia="仿宋" w:hAnsi="仿宋" w:cs="仿宋" w:hint="eastAsia"/>
          <w:color w:val="auto"/>
          <w:sz w:val="32"/>
          <w:szCs w:val="32"/>
        </w:rPr>
        <w:t>年初预算为0万元，支出决算为121.37万，决算数大于年初预算数的主要原因是：其他城乡社区支出未纳入年初预算，为财政追加预算支出项目，年中调整预算。</w:t>
      </w:r>
      <w:bookmarkEnd w:id="4"/>
    </w:p>
    <w:p w14:paraId="71F407BF" w14:textId="77777777" w:rsidR="001F6458" w:rsidRDefault="00000000">
      <w:pPr>
        <w:pStyle w:val="Default"/>
        <w:spacing w:line="600" w:lineRule="exact"/>
        <w:ind w:firstLineChars="200" w:firstLine="640"/>
        <w:rPr>
          <w:rFonts w:hAnsi="黑体"/>
          <w:b/>
          <w:color w:val="auto"/>
          <w:sz w:val="32"/>
          <w:szCs w:val="32"/>
        </w:rPr>
      </w:pPr>
      <w:r>
        <w:rPr>
          <w:rFonts w:hAnsi="黑体" w:cs="Times New Roman"/>
          <w:color w:val="auto"/>
          <w:sz w:val="32"/>
          <w:szCs w:val="32"/>
        </w:rPr>
        <w:t>六、一般公共预算财政拨款基本支出决算情况说明</w:t>
      </w:r>
    </w:p>
    <w:p w14:paraId="39DA1815"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2023年度财政拨款基本支出968.78万元，其中：</w:t>
      </w:r>
    </w:p>
    <w:p w14:paraId="7EDAB478"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人员经费915.91万元，占基本支出的94.54%,主要包括基本工资、津贴补贴、奖金、绩效工资、机关事业单位基本养老保险缴费、职工基本医保缴费、其他社会保障缴费、生活补助、独生子女奖励金、其他对个人和家庭的</w:t>
      </w:r>
      <w:r>
        <w:rPr>
          <w:rFonts w:ascii="仿宋" w:eastAsia="仿宋" w:hAnsi="仿宋" w:cs="仿宋" w:hint="eastAsia"/>
          <w:color w:val="auto"/>
          <w:sz w:val="32"/>
          <w:szCs w:val="32"/>
        </w:rPr>
        <w:lastRenderedPageBreak/>
        <w:t>补助等。</w:t>
      </w:r>
    </w:p>
    <w:p w14:paraId="274A4D71"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公用经费52.87万元，占基本支出的5.46%，主要包括办公费、印刷费、水费、电费、邮电费、物业管理费、差旅费、培训费、维修（护）费、公务接待费、委托业务费、工会经费、福利费、公务用车运行维护费、其他交通费、其他商品和服务支出等。</w:t>
      </w:r>
    </w:p>
    <w:p w14:paraId="6889A69D" w14:textId="77777777" w:rsidR="001F6458" w:rsidRDefault="00000000">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七、财政拨款三公经费支出决算情况说明</w:t>
      </w:r>
    </w:p>
    <w:p w14:paraId="03C9C894" w14:textId="77777777" w:rsidR="001F6458" w:rsidRDefault="00000000">
      <w:pPr>
        <w:pStyle w:val="Default"/>
        <w:spacing w:line="600" w:lineRule="exact"/>
        <w:ind w:firstLineChars="200" w:firstLine="643"/>
        <w:rPr>
          <w:rFonts w:ascii="仿宋" w:eastAsia="仿宋" w:hAnsi="仿宋" w:cs="仿宋"/>
          <w:b/>
          <w:color w:val="auto"/>
          <w:sz w:val="32"/>
          <w:szCs w:val="32"/>
        </w:rPr>
      </w:pPr>
      <w:r>
        <w:rPr>
          <w:rFonts w:ascii="仿宋" w:eastAsia="仿宋" w:hAnsi="仿宋" w:cs="仿宋" w:hint="eastAsia"/>
          <w:b/>
          <w:color w:val="auto"/>
          <w:sz w:val="32"/>
          <w:szCs w:val="32"/>
        </w:rPr>
        <w:t>（一）“三公”经费财政拨款支出决算总体情况说明</w:t>
      </w:r>
    </w:p>
    <w:p w14:paraId="6F208CAF" w14:textId="77777777" w:rsidR="001F6458" w:rsidRDefault="00000000">
      <w:pPr>
        <w:pStyle w:val="ae"/>
        <w:widowControl/>
        <w:adjustRightInd w:val="0"/>
        <w:snapToGrid w:val="0"/>
        <w:spacing w:line="360" w:lineRule="auto"/>
        <w:ind w:firstLine="640"/>
        <w:textAlignment w:val="baseline"/>
        <w:rPr>
          <w:rFonts w:ascii="仿宋" w:eastAsia="仿宋" w:hAnsi="仿宋" w:cs="仿宋"/>
          <w:sz w:val="32"/>
          <w:szCs w:val="32"/>
        </w:rPr>
      </w:pPr>
      <w:r>
        <w:rPr>
          <w:rFonts w:ascii="仿宋" w:eastAsia="仿宋" w:hAnsi="仿宋" w:cs="仿宋" w:hint="eastAsia"/>
          <w:sz w:val="32"/>
          <w:szCs w:val="32"/>
        </w:rPr>
        <w:t>“三公”经费财政拨款支出预算为1.34万元，支出决算为1.34万元，完成预算的100%，与上年相比增加0.27万元，增长25.23%，增长的主要原因是：我单位公务用车老化导致公务用车运行维护费费用增加。其中：</w:t>
      </w:r>
    </w:p>
    <w:p w14:paraId="4EC21B3F"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因公出国（境）费支出预算为0万元，支出决算为0万元，完成预算的0%，决算数等于预算数的主要原因是严格按照预算执行，与上年相等，主要原因是我单位严格遵守“三公”经费管理制度，没有该项预算和支出。</w:t>
      </w:r>
    </w:p>
    <w:p w14:paraId="079C1B87" w14:textId="77777777" w:rsidR="001F6458" w:rsidRDefault="00000000">
      <w:pPr>
        <w:pStyle w:val="ae"/>
        <w:widowControl/>
        <w:adjustRightInd w:val="0"/>
        <w:snapToGrid w:val="0"/>
        <w:spacing w:line="360" w:lineRule="auto"/>
        <w:ind w:firstLine="640"/>
        <w:textAlignment w:val="baseline"/>
        <w:rPr>
          <w:rFonts w:ascii="仿宋" w:eastAsia="仿宋" w:hAnsi="仿宋" w:cs="仿宋"/>
          <w:sz w:val="32"/>
          <w:szCs w:val="32"/>
        </w:rPr>
      </w:pPr>
      <w:r>
        <w:rPr>
          <w:rFonts w:ascii="仿宋" w:eastAsia="仿宋" w:hAnsi="仿宋" w:cs="仿宋" w:hint="eastAsia"/>
          <w:sz w:val="32"/>
          <w:szCs w:val="32"/>
        </w:rPr>
        <w:t>公务接待费支出预算为0.11万元，支出决算为0.11万元，完成预算的100%，决算数等于预算数的主要原因是严格按照预算执行，与上年相比增加0.11万元，增长110%，增长的主要原因是公务活动增加导致公务接待支出增加。</w:t>
      </w:r>
    </w:p>
    <w:p w14:paraId="0AD8C324"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公务用车购置费支出预算为0万元，支出决算为0万元，完成预算的0%，决算数等于预算数的主要原因是严格按照预算执行，与上年相等，主要原因是我单位严格遵守“三公”经费管理制度，没有该项预算和支出。</w:t>
      </w:r>
    </w:p>
    <w:p w14:paraId="38C2FF4A"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公务用车运行维护费支出预算为1.23万元，支出决算为1.23万元，完成预算的100%,决算数等于预算数的主要原因是严格按照预算执行，与上年相比增加0.16万元，增长14.95%，增长的主要原因是本年度单位职能增加，业务活动增多，公务用车次数增加，且车辆老化导致运行维护费有所增加。</w:t>
      </w:r>
    </w:p>
    <w:p w14:paraId="2BC8911A" w14:textId="77777777" w:rsidR="001F6458" w:rsidRDefault="00000000">
      <w:pPr>
        <w:pStyle w:val="Default"/>
        <w:spacing w:line="600" w:lineRule="exact"/>
        <w:ind w:firstLineChars="200" w:firstLine="643"/>
        <w:rPr>
          <w:rFonts w:ascii="仿宋" w:eastAsia="仿宋" w:hAnsi="仿宋" w:cs="仿宋"/>
          <w:b/>
          <w:color w:val="auto"/>
          <w:sz w:val="32"/>
          <w:szCs w:val="32"/>
        </w:rPr>
      </w:pPr>
      <w:r>
        <w:rPr>
          <w:rFonts w:ascii="仿宋" w:eastAsia="仿宋" w:hAnsi="仿宋" w:cs="仿宋" w:hint="eastAsia"/>
          <w:b/>
          <w:color w:val="auto"/>
          <w:sz w:val="32"/>
          <w:szCs w:val="32"/>
        </w:rPr>
        <w:lastRenderedPageBreak/>
        <w:t>（二）“三公”经费财政拨款支出决算具体情况说明</w:t>
      </w:r>
    </w:p>
    <w:p w14:paraId="48735668"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2023年度“三公”经费财政拨款支出决算中，公务接待费支出决算0.11万元，占8.21%,因公出国（境）费支出决算0万元，占0%,公务用车购置费及运行维护费支出决算1.23万元，占91.79%。其中：</w:t>
      </w:r>
    </w:p>
    <w:p w14:paraId="0BC6A3F5"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1、因公出国（境）费支出决算为0万元，全年安排因公出国（境）团组0个，累计0人次。</w:t>
      </w:r>
    </w:p>
    <w:p w14:paraId="5E8CAF1D"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2、公务接待费支出决算为0.11万元，全年共接待来访团组2个、来宾16人次，主要是省住建厅组织的质量安全考评发生的接待支出。</w:t>
      </w:r>
    </w:p>
    <w:p w14:paraId="5626E5D1" w14:textId="77777777" w:rsidR="001F6458" w:rsidRDefault="00000000">
      <w:pPr>
        <w:ind w:firstLineChars="200" w:firstLine="640"/>
        <w:rPr>
          <w:rFonts w:ascii="仿宋" w:eastAsia="仿宋" w:hAnsi="仿宋" w:cs="仿宋"/>
          <w:kern w:val="0"/>
          <w:sz w:val="32"/>
          <w:szCs w:val="32"/>
        </w:rPr>
      </w:pPr>
      <w:r>
        <w:rPr>
          <w:rFonts w:ascii="仿宋" w:eastAsia="仿宋" w:hAnsi="仿宋" w:cs="仿宋" w:hint="eastAsia"/>
          <w:sz w:val="32"/>
          <w:szCs w:val="32"/>
        </w:rPr>
        <w:t>3、公务用车购置费及运行维护费支出决算为1.23万元，其中：公务用车购置费0万元，更新公务用车0辆。公务用车运行维护费1.23万元，主要是公务用车维修费、燃油费及保险费用支出，截止2023年12月31日，我单位开支财政拨款的公务用车保有量为1辆。</w:t>
      </w:r>
    </w:p>
    <w:p w14:paraId="2D4B6D8D" w14:textId="77777777" w:rsidR="001F6458" w:rsidRDefault="00000000">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八、政府性基金预算收入支出决算情况</w:t>
      </w:r>
    </w:p>
    <w:p w14:paraId="41B67FE8" w14:textId="77777777" w:rsidR="001F6458" w:rsidRDefault="00000000">
      <w:pPr>
        <w:pStyle w:val="Default"/>
        <w:spacing w:line="600" w:lineRule="exact"/>
        <w:ind w:firstLineChars="200" w:firstLine="640"/>
        <w:rPr>
          <w:rFonts w:ascii="仿宋" w:eastAsia="仿宋" w:hAnsi="仿宋" w:cs="仿宋"/>
          <w:color w:val="auto"/>
          <w:kern w:val="2"/>
          <w:sz w:val="32"/>
          <w:szCs w:val="32"/>
        </w:rPr>
      </w:pPr>
      <w:r>
        <w:rPr>
          <w:rFonts w:ascii="仿宋" w:eastAsia="仿宋" w:hAnsi="仿宋" w:cs="仿宋" w:hint="eastAsia"/>
          <w:color w:val="auto"/>
          <w:sz w:val="32"/>
          <w:szCs w:val="32"/>
        </w:rPr>
        <w:t>本单位无政府性基金收支</w:t>
      </w:r>
      <w:r>
        <w:rPr>
          <w:rFonts w:ascii="宋体" w:eastAsia="宋体" w:hAnsi="宋体" w:cs="Times New Roman" w:hint="eastAsia"/>
          <w:color w:val="auto"/>
          <w:kern w:val="2"/>
          <w:sz w:val="32"/>
          <w:szCs w:val="32"/>
        </w:rPr>
        <w:t>。</w:t>
      </w:r>
    </w:p>
    <w:p w14:paraId="1155BE47" w14:textId="77777777" w:rsidR="001F6458" w:rsidRDefault="00000000">
      <w:pPr>
        <w:numPr>
          <w:ilvl w:val="0"/>
          <w:numId w:val="5"/>
        </w:numPr>
        <w:spacing w:line="600" w:lineRule="exact"/>
        <w:ind w:firstLineChars="200" w:firstLine="640"/>
        <w:rPr>
          <w:rFonts w:ascii="黑体" w:eastAsia="黑体" w:hAnsi="黑体" w:cs="黑体"/>
          <w:bCs/>
          <w:kern w:val="0"/>
          <w:sz w:val="32"/>
          <w:szCs w:val="32"/>
        </w:rPr>
      </w:pPr>
      <w:r>
        <w:rPr>
          <w:rFonts w:ascii="黑体" w:eastAsia="黑体" w:hAnsi="黑体" w:cs="黑体" w:hint="eastAsia"/>
          <w:bCs/>
          <w:kern w:val="0"/>
          <w:sz w:val="32"/>
          <w:szCs w:val="32"/>
        </w:rPr>
        <w:t>关于机关运行经费支出情况</w:t>
      </w:r>
    </w:p>
    <w:p w14:paraId="217158DA" w14:textId="77777777" w:rsidR="001F6458" w:rsidRDefault="00000000">
      <w:pPr>
        <w:spacing w:line="600" w:lineRule="exact"/>
        <w:ind w:firstLineChars="200" w:firstLine="640"/>
        <w:rPr>
          <w:rFonts w:ascii="黑体" w:eastAsia="黑体" w:hAnsi="黑体" w:cs="黑体"/>
          <w:bCs/>
          <w:kern w:val="0"/>
          <w:sz w:val="32"/>
          <w:szCs w:val="32"/>
        </w:rPr>
      </w:pPr>
      <w:r>
        <w:rPr>
          <w:rFonts w:ascii="仿宋" w:eastAsia="仿宋" w:hAnsi="仿宋" w:cs="仿宋" w:hint="eastAsia"/>
          <w:kern w:val="0"/>
          <w:sz w:val="32"/>
          <w:szCs w:val="32"/>
        </w:rPr>
        <w:t>本单位属非参公事业单位，无机关运行经费支出。</w:t>
      </w:r>
    </w:p>
    <w:p w14:paraId="146A595F" w14:textId="77777777" w:rsidR="001F6458" w:rsidRDefault="00000000">
      <w:pPr>
        <w:pStyle w:val="Default"/>
        <w:numPr>
          <w:ilvl w:val="0"/>
          <w:numId w:val="5"/>
        </w:numPr>
        <w:ind w:firstLineChars="200" w:firstLine="640"/>
        <w:rPr>
          <w:rFonts w:ascii="宋体" w:eastAsia="宋体" w:hAnsi="宋体"/>
          <w:bCs/>
          <w:color w:val="auto"/>
          <w:sz w:val="32"/>
          <w:szCs w:val="32"/>
        </w:rPr>
      </w:pPr>
      <w:r>
        <w:rPr>
          <w:rFonts w:hAnsi="黑体" w:hint="eastAsia"/>
          <w:bCs/>
          <w:color w:val="auto"/>
          <w:sz w:val="32"/>
          <w:szCs w:val="32"/>
        </w:rPr>
        <w:t>一般性支出情况说明</w:t>
      </w:r>
    </w:p>
    <w:p w14:paraId="4EF35180"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2023年本部门开支会议费0万元；开支培训费1.56万元，用于我站质量安全监督人员参加省质量安全监督员培训；未举办节庆、晚会、论坛、赛事等活动，开支0万元。</w:t>
      </w:r>
    </w:p>
    <w:p w14:paraId="678A79FC" w14:textId="77777777" w:rsidR="001F6458" w:rsidRDefault="00000000">
      <w:pPr>
        <w:spacing w:line="600" w:lineRule="exact"/>
        <w:ind w:firstLineChars="200" w:firstLine="640"/>
        <w:rPr>
          <w:rFonts w:ascii="黑体" w:eastAsia="黑体" w:hAnsi="黑体" w:cs="黑体"/>
          <w:bCs/>
          <w:kern w:val="0"/>
          <w:sz w:val="32"/>
          <w:szCs w:val="32"/>
        </w:rPr>
      </w:pPr>
      <w:r>
        <w:rPr>
          <w:rFonts w:ascii="黑体" w:eastAsia="黑体" w:hAnsi="黑体" w:cs="黑体" w:hint="eastAsia"/>
          <w:bCs/>
          <w:kern w:val="0"/>
          <w:sz w:val="32"/>
          <w:szCs w:val="32"/>
        </w:rPr>
        <w:t>十一、关于政府采购支出说明</w:t>
      </w:r>
    </w:p>
    <w:p w14:paraId="46769442" w14:textId="17B5DDEF"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本部门2023年度政府采购支出总额1.20万元，其中：政府采购货物支出1.20万元、政府采购工程支出0万元、政府采购服务支出0万元。授予中小企业合同金额1.20万元，占政府采购支出总额的100%，其中：授予小微企业合</w:t>
      </w:r>
      <w:r>
        <w:rPr>
          <w:rFonts w:ascii="仿宋" w:eastAsia="仿宋" w:hAnsi="仿宋" w:cs="仿宋" w:hint="eastAsia"/>
          <w:color w:val="auto"/>
          <w:sz w:val="32"/>
          <w:szCs w:val="32"/>
        </w:rPr>
        <w:lastRenderedPageBreak/>
        <w:t>同金额1.20万元，占政府采购支出总额的100%。货物采购授予中小企业合同金额占货物支出金额的100%，工程采购授予中小企业合同金额占工程支出金额的0%，服务采购授予中小企业合同金额占服务支出金额的0%。</w:t>
      </w:r>
    </w:p>
    <w:p w14:paraId="4E228E67" w14:textId="77777777" w:rsidR="001F6458" w:rsidRDefault="00000000">
      <w:pPr>
        <w:pStyle w:val="Default"/>
        <w:ind w:firstLineChars="200" w:firstLine="640"/>
        <w:rPr>
          <w:rFonts w:hAnsi="黑体"/>
          <w:bCs/>
          <w:color w:val="auto"/>
          <w:sz w:val="32"/>
          <w:szCs w:val="32"/>
        </w:rPr>
      </w:pPr>
      <w:r>
        <w:rPr>
          <w:rFonts w:hAnsi="黑体" w:hint="eastAsia"/>
          <w:bCs/>
          <w:color w:val="auto"/>
          <w:sz w:val="32"/>
          <w:szCs w:val="32"/>
        </w:rPr>
        <w:t>十二、关于国有资产占用情况说明</w:t>
      </w:r>
    </w:p>
    <w:p w14:paraId="1EBDEAE0"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截至2023年12月31日，本单位共有车辆1辆，其中：副部（省）级及以上领导用车0辆、主要负责人用车0辆、机要通信用车0辆、应急保障用车0辆、执法执勤用车0辆、特种专业技术用车0辆、离退休干部服务用车0辆、其他用车1辆，其他用车主要是单位公务用车；单位价值100万元以上设备（不含车辆）0台（套）。</w:t>
      </w:r>
    </w:p>
    <w:p w14:paraId="76E8449A" w14:textId="77777777" w:rsidR="001F6458" w:rsidRDefault="00000000">
      <w:pPr>
        <w:pStyle w:val="Default"/>
        <w:ind w:firstLineChars="200" w:firstLine="643"/>
        <w:rPr>
          <w:rFonts w:hAnsi="黑体"/>
          <w:b/>
          <w:color w:val="auto"/>
          <w:sz w:val="32"/>
          <w:szCs w:val="32"/>
        </w:rPr>
      </w:pPr>
      <w:r>
        <w:rPr>
          <w:rFonts w:hAnsi="黑体" w:hint="eastAsia"/>
          <w:b/>
          <w:color w:val="auto"/>
          <w:sz w:val="32"/>
          <w:szCs w:val="32"/>
        </w:rPr>
        <w:t>十三、关于</w:t>
      </w:r>
      <w:r>
        <w:rPr>
          <w:rFonts w:hAnsi="黑体"/>
          <w:b/>
          <w:color w:val="auto"/>
          <w:sz w:val="32"/>
          <w:szCs w:val="32"/>
        </w:rPr>
        <w:t>202</w:t>
      </w:r>
      <w:r>
        <w:rPr>
          <w:rFonts w:hAnsi="黑体" w:hint="eastAsia"/>
          <w:b/>
          <w:color w:val="auto"/>
          <w:sz w:val="32"/>
          <w:szCs w:val="32"/>
        </w:rPr>
        <w:t>3年度预算绩效情况的说明</w:t>
      </w:r>
    </w:p>
    <w:p w14:paraId="479CAEBF" w14:textId="77777777" w:rsidR="001F6458" w:rsidRDefault="00000000">
      <w:pPr>
        <w:pStyle w:val="Default"/>
        <w:rPr>
          <w:rFonts w:hAnsi="黑体"/>
          <w:b/>
          <w:color w:val="auto"/>
          <w:sz w:val="32"/>
          <w:szCs w:val="32"/>
        </w:rPr>
      </w:pPr>
      <w:r>
        <w:rPr>
          <w:rFonts w:hAnsi="黑体" w:hint="eastAsia"/>
          <w:bCs/>
          <w:color w:val="auto"/>
          <w:sz w:val="32"/>
          <w:szCs w:val="32"/>
        </w:rPr>
        <w:t xml:space="preserve">     </w:t>
      </w:r>
      <w:r>
        <w:rPr>
          <w:rFonts w:hAnsi="黑体" w:hint="eastAsia"/>
          <w:b/>
          <w:color w:val="auto"/>
          <w:sz w:val="28"/>
          <w:szCs w:val="28"/>
        </w:rPr>
        <w:t>（一）绩效管理工作开展情况</w:t>
      </w:r>
    </w:p>
    <w:p w14:paraId="60E8B751" w14:textId="77777777" w:rsidR="001F6458" w:rsidRDefault="00000000">
      <w:pPr>
        <w:pStyle w:val="Default"/>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2023年我站继续推进预算绩效管理工作，实现预算部门绩效管理的全覆盖。通过设定年度绩效目标，逐步形成以绩效为目标、以结果为导向的绩效理念。</w:t>
      </w:r>
    </w:p>
    <w:p w14:paraId="5ACD87C6" w14:textId="77777777" w:rsidR="001F6458" w:rsidRDefault="00000000">
      <w:pPr>
        <w:pStyle w:val="Default"/>
        <w:numPr>
          <w:ilvl w:val="0"/>
          <w:numId w:val="6"/>
        </w:numPr>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项目组织情况。我单位认真落实上级主管部门的决策部属，全面推进各项重点工作，较好的完成了各项目标任务。各项目由专人负责实施，实行事项前置审批及事后支付审批制度；采购事项均按照政府采购相关规定执行，属政府采购范围的一律通过政府采购平台，按照规定流程进行采购；费用支出严格按照《财务管理制度》等制度规定的开支范围、标准、审批权限、审批流程、报销要求等进行审核。</w:t>
      </w:r>
    </w:p>
    <w:p w14:paraId="19DE9F9B" w14:textId="77777777" w:rsidR="001F6458" w:rsidRDefault="00000000">
      <w:pPr>
        <w:pStyle w:val="Default"/>
        <w:numPr>
          <w:ilvl w:val="0"/>
          <w:numId w:val="6"/>
        </w:numPr>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项目管理情况。为加强项目资金管理，规范项目资金管理行为，提高项目管理水平及项目资金使用效率，我单位制定了财务管理制度、项目资金管理制度等业务管理制度，对项目管理职责、申报与组织实施、项目资金的管理、监督检查与验收等进行了规定，明确工作职责、项目实施细则、考</w:t>
      </w:r>
      <w:r>
        <w:rPr>
          <w:rFonts w:ascii="仿宋" w:eastAsia="仿宋" w:hAnsi="仿宋" w:cs="仿宋" w:hint="eastAsia"/>
          <w:color w:val="auto"/>
          <w:sz w:val="32"/>
          <w:szCs w:val="32"/>
        </w:rPr>
        <w:lastRenderedPageBreak/>
        <w:t>核办法等。项目资金严格按照指定用途专款专用，并接受财政部门及上级部门的检查、验收。2023年本单位项目支出基本能够严格按照相关制度规定等进行。</w:t>
      </w:r>
    </w:p>
    <w:p w14:paraId="0C9DCDA3" w14:textId="77777777" w:rsidR="001F6458" w:rsidRDefault="00000000">
      <w:pPr>
        <w:pStyle w:val="Default"/>
        <w:numPr>
          <w:ilvl w:val="0"/>
          <w:numId w:val="6"/>
        </w:numPr>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资产管理情况。我单位根据《行政事业单位内部控制规范（试行）》、《事业单位国有资产管理暂行办法》及省、市有关规定，制定了《固定资产管理》等制度，对固定资产进行了及时入账，定期盘点清查，按要求编报资产月报及年报。截至2023年12月31日，我单位固定资产原值31048950.72元，累计折旧8776681.11元，账面净值22272269.61元，主要为房屋建筑物、车辆等，全部为单位自用固定资产，无出租出借资产和对外投资资产，全年无处置资产，无资产收益。</w:t>
      </w:r>
    </w:p>
    <w:p w14:paraId="1CE68EE7" w14:textId="77777777" w:rsidR="001F6458" w:rsidRDefault="00000000">
      <w:pPr>
        <w:pStyle w:val="Default"/>
        <w:rPr>
          <w:rStyle w:val="20"/>
          <w:sz w:val="28"/>
          <w:szCs w:val="28"/>
        </w:rPr>
      </w:pPr>
      <w:r>
        <w:rPr>
          <w:rFonts w:ascii="仿宋" w:eastAsia="仿宋" w:hAnsi="仿宋" w:cs="仿宋" w:hint="eastAsia"/>
          <w:color w:val="auto"/>
          <w:sz w:val="32"/>
          <w:szCs w:val="32"/>
        </w:rPr>
        <w:t xml:space="preserve">  </w:t>
      </w:r>
      <w:r>
        <w:rPr>
          <w:rStyle w:val="20"/>
          <w:rFonts w:hint="eastAsia"/>
          <w:sz w:val="28"/>
          <w:szCs w:val="28"/>
        </w:rPr>
        <w:t>（二）部门（单位）整体支出绩效情况</w:t>
      </w:r>
    </w:p>
    <w:p w14:paraId="5404FF98"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2023年的绩效目标为：一是以质量强市为引导，全力打造品质工程。从监督业务相关的管理功能进行归集，支持工程报监及监督委派，发放监督告知等监督准备工作。在监督过程中，实现对监督过程及监督措施的管理，根据监督结果发放整改通知，警示约谈，发放不良行为通知书等，目的是实现监督管理过程全覆盖。如发现不合格检测事项需要进行跟踪处理，直至闭合，从而实现对工程材料和质量实体的专项监管；二是强化安全监督，规范施工行为。安全专项监管除对日常施工进行监管外，主要围绕危大工程（危险性较大的分部分项工程）管理，包括起重机械管理、地下工程和深基坑监测管理等进行专项管理；三是加强综合管理，对工地现场的施工工程的规范性、文明施工等强化监管力度，包括技术交底管理、扬尘噪音监管、实名制管理、工地视频监管，质量安全事故管理等，利用“智慧工地”监管平台，构建监管部门与各方责任主体的信息互通通道，从而方便监管部门便捷的了解现场施工情况；四是继续加大对全市各县（市、</w:t>
      </w:r>
      <w:r>
        <w:rPr>
          <w:rFonts w:ascii="方正仿宋_GB2312" w:eastAsia="方正仿宋_GB2312" w:hAnsi="方正仿宋_GB2312" w:cs="方正仿宋_GB2312" w:hint="eastAsia"/>
          <w:sz w:val="32"/>
          <w:szCs w:val="32"/>
        </w:rPr>
        <w:lastRenderedPageBreak/>
        <w:t>区）质量安全监督站的监督业务等方面的层级管理，确保我市建设工程质量安全监督水平更上新台阶；五是突出党建引领，强化质安队伍建设。加强理论学习，夯实思想基础。常态化开展党性教育，结合“三会一课”、党员活动日、组织生活会、参观红色教育基地等活动契机，创新形式，积极打造线上线下、自发与集中、及时与深入有机融合的学习模式，引领党员深刻领会党的新思想、新政策，筑牢信仰之基、补足精神之钙。</w:t>
      </w:r>
    </w:p>
    <w:p w14:paraId="5ECE5597" w14:textId="77777777" w:rsidR="001F6458" w:rsidRDefault="00000000">
      <w:pPr>
        <w:spacing w:line="600" w:lineRule="exact"/>
        <w:ind w:firstLineChars="200" w:firstLine="64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 xml:space="preserve"> 一、预算执行、使用、管理总体情况</w:t>
      </w:r>
    </w:p>
    <w:p w14:paraId="2CB666DC" w14:textId="77777777" w:rsidR="001F6458" w:rsidRDefault="00000000">
      <w:p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1、收入预算。</w:t>
      </w:r>
      <w:r>
        <w:rPr>
          <w:rFonts w:ascii="方正仿宋_GB2312" w:eastAsia="方正仿宋_GB2312" w:hAnsi="方正仿宋_GB2312" w:cs="方正仿宋_GB2312" w:hint="eastAsia"/>
          <w:sz w:val="32"/>
          <w:szCs w:val="32"/>
        </w:rPr>
        <w:t>2023年年初预算数854.52万元，其中：一般公共预算拨款854.52万元，政府性基金预算拨款0万元，纳入财政专户管理的非税收入拨款0万元，国有资本经营预算拨款0万元。收入较上年854.52万元保持一致。</w:t>
      </w:r>
    </w:p>
    <w:p w14:paraId="6C94DA10" w14:textId="77777777" w:rsidR="001F6458" w:rsidRDefault="00000000">
      <w:p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2、支出预算。</w:t>
      </w:r>
      <w:r>
        <w:rPr>
          <w:rFonts w:ascii="方正仿宋_GB2312" w:eastAsia="方正仿宋_GB2312" w:hAnsi="方正仿宋_GB2312" w:cs="方正仿宋_GB2312" w:hint="eastAsia"/>
          <w:sz w:val="32"/>
          <w:szCs w:val="32"/>
        </w:rPr>
        <w:t>2023年年初预算数854.52万元，其中：基本支出819.52万元，项目支出35万元。支出较上年854.52万元保持一致。</w:t>
      </w:r>
    </w:p>
    <w:p w14:paraId="257E9758" w14:textId="77777777" w:rsidR="001F6458" w:rsidRDefault="00000000">
      <w:p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3、支出决算。</w:t>
      </w:r>
      <w:r>
        <w:rPr>
          <w:rFonts w:ascii="方正仿宋_GB2312" w:eastAsia="方正仿宋_GB2312" w:hAnsi="方正仿宋_GB2312" w:cs="方正仿宋_GB2312" w:hint="eastAsia"/>
          <w:sz w:val="32"/>
          <w:szCs w:val="32"/>
        </w:rPr>
        <w:t>2023年决算支出数1056.51万元，其中：一般公共服务支出5.6万元、社会保障和就业支出132.89万元、卫生健康支出39.07万元、城乡社区支出878.73万元、其他支出0.22万元。</w:t>
      </w:r>
    </w:p>
    <w:p w14:paraId="0480C471" w14:textId="77777777" w:rsidR="001F6458" w:rsidRDefault="00000000">
      <w:pPr>
        <w:spacing w:line="600" w:lineRule="exact"/>
        <w:ind w:firstLineChars="200" w:firstLine="64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二、部门预算执行情况</w:t>
      </w:r>
    </w:p>
    <w:p w14:paraId="5AFCE2BD" w14:textId="77777777" w:rsidR="001F6458" w:rsidRDefault="00000000">
      <w:p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 xml:space="preserve"> 1、基本支出情况。</w:t>
      </w:r>
      <w:r>
        <w:rPr>
          <w:rFonts w:ascii="方正仿宋_GB2312" w:eastAsia="方正仿宋_GB2312" w:hAnsi="方正仿宋_GB2312" w:cs="方正仿宋_GB2312" w:hint="eastAsia"/>
          <w:sz w:val="32"/>
          <w:szCs w:val="32"/>
        </w:rPr>
        <w:t>（1）2023年部门基本支出预算总收入819.52万元。2023年部门基本支出决算总支出968.99万元，预算调整金额为149.47万元，其中人员经费调增199.89万元，公用经费调减50.41万元。（2）2023年基本支出总计968.99万元，主要用于工资福利支出867.84万元，商品和服务支出53.09万元，对个人和家庭的补助48.07万元。“三公”经费预算数1.34万元，决算数1.34万元。其中公务接待费0.11万元、公务用车购置及运行维护费1.23万元、因公出国费用0.00万元，均在预算控制内。</w:t>
      </w:r>
    </w:p>
    <w:p w14:paraId="329355A3" w14:textId="77777777" w:rsidR="001F6458" w:rsidRDefault="00000000">
      <w:p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lastRenderedPageBreak/>
        <w:t>2、项目支出情况。</w:t>
      </w:r>
      <w:r>
        <w:rPr>
          <w:rFonts w:ascii="方正仿宋_GB2312" w:eastAsia="方正仿宋_GB2312" w:hAnsi="方正仿宋_GB2312" w:cs="方正仿宋_GB2312" w:hint="eastAsia"/>
          <w:sz w:val="32"/>
          <w:szCs w:val="32"/>
        </w:rPr>
        <w:t>项目支出是在基本支出之外为完成其特定的工作任务而发生的支出。我单位的项目支出主要为建筑质量安全监督专项经费、扬尘环保监管及建筑文明施工监管平台管理及维护经费、城市基础设施配套费征收经费。</w:t>
      </w:r>
    </w:p>
    <w:p w14:paraId="5949140C" w14:textId="77777777" w:rsidR="001F6458" w:rsidRDefault="00000000">
      <w:pPr>
        <w:spacing w:line="600" w:lineRule="exact"/>
        <w:ind w:firstLineChars="300" w:firstLine="964"/>
        <w:jc w:val="center"/>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市本级财政专项资金安排情况表        单位：万元</w:t>
      </w:r>
    </w:p>
    <w:tbl>
      <w:tblPr>
        <w:tblStyle w:val="ab"/>
        <w:tblW w:w="8739" w:type="dxa"/>
        <w:tblInd w:w="451" w:type="dxa"/>
        <w:tblCellMar>
          <w:top w:w="0" w:type="dxa"/>
          <w:left w:w="108" w:type="dxa"/>
          <w:bottom w:w="0" w:type="dxa"/>
          <w:right w:w="108" w:type="dxa"/>
        </w:tblCellMar>
        <w:tblLook w:val="04A0" w:firstRow="1" w:lastRow="0" w:firstColumn="1" w:lastColumn="0" w:noHBand="0" w:noVBand="1"/>
      </w:tblPr>
      <w:tblGrid>
        <w:gridCol w:w="498"/>
        <w:gridCol w:w="3772"/>
        <w:gridCol w:w="1524"/>
        <w:gridCol w:w="1526"/>
        <w:gridCol w:w="1419"/>
      </w:tblGrid>
      <w:tr w:rsidR="001F6458" w14:paraId="6D24E85F" w14:textId="77777777">
        <w:tc>
          <w:tcPr>
            <w:tcW w:w="433" w:type="dxa"/>
            <w:vAlign w:val="center"/>
          </w:tcPr>
          <w:p w14:paraId="6392F549" w14:textId="77777777" w:rsidR="001F6458" w:rsidRDefault="00000000">
            <w:pPr>
              <w:spacing w:line="600" w:lineRule="exact"/>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序号</w:t>
            </w:r>
          </w:p>
        </w:tc>
        <w:tc>
          <w:tcPr>
            <w:tcW w:w="3812" w:type="dxa"/>
            <w:vAlign w:val="center"/>
          </w:tcPr>
          <w:p w14:paraId="17D8E510" w14:textId="77777777" w:rsidR="001F6458" w:rsidRDefault="00000000">
            <w:pPr>
              <w:spacing w:line="600" w:lineRule="exact"/>
              <w:ind w:firstLineChars="200" w:firstLine="562"/>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项目</w:t>
            </w:r>
          </w:p>
        </w:tc>
        <w:tc>
          <w:tcPr>
            <w:tcW w:w="1531" w:type="dxa"/>
            <w:vAlign w:val="center"/>
          </w:tcPr>
          <w:p w14:paraId="76D84DBB" w14:textId="77777777" w:rsidR="001F6458" w:rsidRDefault="00000000">
            <w:pPr>
              <w:spacing w:line="600" w:lineRule="exact"/>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预算数</w:t>
            </w:r>
          </w:p>
        </w:tc>
        <w:tc>
          <w:tcPr>
            <w:tcW w:w="1533" w:type="dxa"/>
            <w:vAlign w:val="center"/>
          </w:tcPr>
          <w:p w14:paraId="632B049B" w14:textId="77777777" w:rsidR="001F6458" w:rsidRDefault="00000000">
            <w:pPr>
              <w:spacing w:line="600" w:lineRule="exact"/>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决算数</w:t>
            </w:r>
          </w:p>
        </w:tc>
        <w:tc>
          <w:tcPr>
            <w:tcW w:w="1430" w:type="dxa"/>
            <w:vAlign w:val="center"/>
          </w:tcPr>
          <w:p w14:paraId="045C89F3" w14:textId="77777777" w:rsidR="001F6458" w:rsidRDefault="00000000">
            <w:pPr>
              <w:spacing w:line="600" w:lineRule="exact"/>
              <w:ind w:firstLineChars="200" w:firstLine="562"/>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备注</w:t>
            </w:r>
          </w:p>
        </w:tc>
      </w:tr>
      <w:tr w:rsidR="001F6458" w14:paraId="7CA4200B" w14:textId="77777777">
        <w:trPr>
          <w:trHeight w:val="875"/>
        </w:trPr>
        <w:tc>
          <w:tcPr>
            <w:tcW w:w="433" w:type="dxa"/>
            <w:vAlign w:val="center"/>
          </w:tcPr>
          <w:p w14:paraId="3BF36E16" w14:textId="77777777" w:rsidR="001F6458" w:rsidRDefault="00000000">
            <w:pPr>
              <w:spacing w:line="600" w:lineRule="exact"/>
              <w:ind w:firstLineChars="100" w:firstLine="280"/>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1</w:t>
            </w:r>
          </w:p>
        </w:tc>
        <w:tc>
          <w:tcPr>
            <w:tcW w:w="3812" w:type="dxa"/>
            <w:vAlign w:val="center"/>
          </w:tcPr>
          <w:p w14:paraId="04D3194A" w14:textId="77777777" w:rsidR="001F6458" w:rsidRDefault="00000000">
            <w:pPr>
              <w:spacing w:line="600" w:lineRule="exact"/>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建筑质量安全监督专项经费</w:t>
            </w:r>
          </w:p>
        </w:tc>
        <w:tc>
          <w:tcPr>
            <w:tcW w:w="1531" w:type="dxa"/>
            <w:vAlign w:val="center"/>
          </w:tcPr>
          <w:p w14:paraId="317DD073" w14:textId="77777777" w:rsidR="001F6458" w:rsidRDefault="00000000">
            <w:pPr>
              <w:spacing w:line="600" w:lineRule="exact"/>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50.00</w:t>
            </w:r>
          </w:p>
        </w:tc>
        <w:tc>
          <w:tcPr>
            <w:tcW w:w="1533" w:type="dxa"/>
            <w:vAlign w:val="center"/>
          </w:tcPr>
          <w:p w14:paraId="42B297D4"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31.82</w:t>
            </w:r>
          </w:p>
        </w:tc>
        <w:tc>
          <w:tcPr>
            <w:tcW w:w="1430" w:type="dxa"/>
            <w:vAlign w:val="center"/>
          </w:tcPr>
          <w:p w14:paraId="587787DD" w14:textId="77777777" w:rsidR="001F6458" w:rsidRDefault="001F6458">
            <w:pPr>
              <w:spacing w:line="600" w:lineRule="exact"/>
              <w:ind w:firstLineChars="200" w:firstLine="560"/>
              <w:rPr>
                <w:rFonts w:ascii="方正仿宋_GB2312" w:eastAsia="方正仿宋_GB2312" w:hAnsi="方正仿宋_GB2312" w:cs="方正仿宋_GB2312"/>
                <w:sz w:val="28"/>
                <w:szCs w:val="28"/>
              </w:rPr>
            </w:pPr>
          </w:p>
        </w:tc>
      </w:tr>
      <w:tr w:rsidR="001F6458" w14:paraId="4F4DF1DC" w14:textId="77777777">
        <w:trPr>
          <w:trHeight w:val="1185"/>
        </w:trPr>
        <w:tc>
          <w:tcPr>
            <w:tcW w:w="433" w:type="dxa"/>
            <w:vAlign w:val="center"/>
          </w:tcPr>
          <w:p w14:paraId="3F6E4261" w14:textId="77777777" w:rsidR="001F6458" w:rsidRDefault="00000000">
            <w:pPr>
              <w:spacing w:line="600" w:lineRule="exact"/>
              <w:ind w:firstLineChars="100" w:firstLine="280"/>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2</w:t>
            </w:r>
          </w:p>
        </w:tc>
        <w:tc>
          <w:tcPr>
            <w:tcW w:w="3812" w:type="dxa"/>
            <w:vAlign w:val="center"/>
          </w:tcPr>
          <w:p w14:paraId="03F54ACC" w14:textId="77777777" w:rsidR="001F6458" w:rsidRDefault="00000000">
            <w:pPr>
              <w:spacing w:line="600" w:lineRule="exact"/>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扬尘环保监管及建筑文明施工监管平台管理及维护经费</w:t>
            </w:r>
          </w:p>
        </w:tc>
        <w:tc>
          <w:tcPr>
            <w:tcW w:w="1531" w:type="dxa"/>
            <w:vAlign w:val="center"/>
          </w:tcPr>
          <w:p w14:paraId="7443397D" w14:textId="77777777" w:rsidR="001F6458" w:rsidRDefault="00000000">
            <w:pPr>
              <w:spacing w:line="600" w:lineRule="exact"/>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20.00</w:t>
            </w:r>
          </w:p>
        </w:tc>
        <w:tc>
          <w:tcPr>
            <w:tcW w:w="1533" w:type="dxa"/>
            <w:vAlign w:val="center"/>
          </w:tcPr>
          <w:p w14:paraId="52017841" w14:textId="77777777" w:rsidR="001F6458" w:rsidRDefault="00000000">
            <w:pPr>
              <w:spacing w:line="600" w:lineRule="exact"/>
              <w:ind w:firstLineChars="200" w:firstLine="560"/>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10.70</w:t>
            </w:r>
          </w:p>
        </w:tc>
        <w:tc>
          <w:tcPr>
            <w:tcW w:w="1430" w:type="dxa"/>
            <w:vAlign w:val="center"/>
          </w:tcPr>
          <w:p w14:paraId="1D6F3B98" w14:textId="77777777" w:rsidR="001F6458" w:rsidRDefault="001F6458">
            <w:pPr>
              <w:spacing w:line="600" w:lineRule="exact"/>
              <w:ind w:firstLineChars="200" w:firstLine="560"/>
              <w:rPr>
                <w:rFonts w:ascii="方正仿宋_GB2312" w:eastAsia="方正仿宋_GB2312" w:hAnsi="方正仿宋_GB2312" w:cs="方正仿宋_GB2312"/>
                <w:sz w:val="28"/>
                <w:szCs w:val="28"/>
              </w:rPr>
            </w:pPr>
          </w:p>
        </w:tc>
      </w:tr>
      <w:tr w:rsidR="001F6458" w14:paraId="6837EBDE" w14:textId="77777777">
        <w:trPr>
          <w:trHeight w:val="825"/>
        </w:trPr>
        <w:tc>
          <w:tcPr>
            <w:tcW w:w="433" w:type="dxa"/>
            <w:vAlign w:val="center"/>
          </w:tcPr>
          <w:p w14:paraId="7C44753C" w14:textId="77777777" w:rsidR="001F6458" w:rsidRDefault="00000000">
            <w:pPr>
              <w:spacing w:line="600" w:lineRule="exact"/>
              <w:ind w:firstLineChars="100" w:firstLine="280"/>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3</w:t>
            </w:r>
          </w:p>
        </w:tc>
        <w:tc>
          <w:tcPr>
            <w:tcW w:w="3812" w:type="dxa"/>
            <w:vAlign w:val="center"/>
          </w:tcPr>
          <w:p w14:paraId="695289B6" w14:textId="77777777" w:rsidR="001F6458" w:rsidRDefault="00000000">
            <w:pPr>
              <w:spacing w:line="600" w:lineRule="exact"/>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城市基础设施配套费征收经费</w:t>
            </w:r>
          </w:p>
        </w:tc>
        <w:tc>
          <w:tcPr>
            <w:tcW w:w="1531" w:type="dxa"/>
            <w:vAlign w:val="center"/>
          </w:tcPr>
          <w:p w14:paraId="1E7A0255" w14:textId="77777777" w:rsidR="001F6458" w:rsidRDefault="00000000">
            <w:pPr>
              <w:spacing w:line="600" w:lineRule="exact"/>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0.00</w:t>
            </w:r>
          </w:p>
        </w:tc>
        <w:tc>
          <w:tcPr>
            <w:tcW w:w="1533" w:type="dxa"/>
            <w:vAlign w:val="center"/>
          </w:tcPr>
          <w:p w14:paraId="49B829FB" w14:textId="77777777" w:rsidR="001F6458" w:rsidRDefault="00000000">
            <w:pPr>
              <w:spacing w:line="600" w:lineRule="exact"/>
              <w:ind w:firstLineChars="200" w:firstLine="560"/>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45.00</w:t>
            </w:r>
          </w:p>
        </w:tc>
        <w:tc>
          <w:tcPr>
            <w:tcW w:w="1430" w:type="dxa"/>
            <w:vAlign w:val="center"/>
          </w:tcPr>
          <w:p w14:paraId="392F5761" w14:textId="77777777" w:rsidR="001F6458" w:rsidRDefault="001F6458">
            <w:pPr>
              <w:spacing w:line="600" w:lineRule="exact"/>
              <w:ind w:firstLineChars="200" w:firstLine="560"/>
              <w:rPr>
                <w:rFonts w:ascii="方正仿宋_GB2312" w:eastAsia="方正仿宋_GB2312" w:hAnsi="方正仿宋_GB2312" w:cs="方正仿宋_GB2312"/>
                <w:sz w:val="28"/>
                <w:szCs w:val="28"/>
              </w:rPr>
            </w:pPr>
          </w:p>
        </w:tc>
      </w:tr>
      <w:tr w:rsidR="001F6458" w14:paraId="736CB2AA" w14:textId="77777777">
        <w:trPr>
          <w:trHeight w:val="825"/>
        </w:trPr>
        <w:tc>
          <w:tcPr>
            <w:tcW w:w="433" w:type="dxa"/>
            <w:vAlign w:val="center"/>
          </w:tcPr>
          <w:p w14:paraId="4460965D" w14:textId="77777777" w:rsidR="001F6458" w:rsidRDefault="00000000">
            <w:pPr>
              <w:jc w:val="center"/>
            </w:pPr>
            <w:r>
              <w:rPr>
                <w:rFonts w:hint="eastAsia"/>
              </w:rPr>
              <w:t>合计</w:t>
            </w:r>
          </w:p>
        </w:tc>
        <w:tc>
          <w:tcPr>
            <w:tcW w:w="3812" w:type="dxa"/>
            <w:vAlign w:val="center"/>
          </w:tcPr>
          <w:p w14:paraId="48754B25" w14:textId="77777777" w:rsidR="001F6458" w:rsidRDefault="001F6458">
            <w:pPr>
              <w:spacing w:line="600" w:lineRule="exact"/>
              <w:rPr>
                <w:rFonts w:ascii="方正仿宋_GB2312" w:eastAsia="方正仿宋_GB2312" w:hAnsi="方正仿宋_GB2312" w:cs="方正仿宋_GB2312"/>
                <w:sz w:val="28"/>
                <w:szCs w:val="28"/>
              </w:rPr>
            </w:pPr>
          </w:p>
        </w:tc>
        <w:tc>
          <w:tcPr>
            <w:tcW w:w="1531" w:type="dxa"/>
            <w:vAlign w:val="center"/>
          </w:tcPr>
          <w:p w14:paraId="56D0B0B8" w14:textId="77777777" w:rsidR="001F6458" w:rsidRDefault="00000000">
            <w:pPr>
              <w:spacing w:line="600" w:lineRule="exact"/>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70.00</w:t>
            </w:r>
          </w:p>
        </w:tc>
        <w:tc>
          <w:tcPr>
            <w:tcW w:w="1533" w:type="dxa"/>
            <w:vAlign w:val="center"/>
          </w:tcPr>
          <w:p w14:paraId="1F185A5D" w14:textId="77777777" w:rsidR="001F6458" w:rsidRDefault="00000000">
            <w:pPr>
              <w:spacing w:line="600" w:lineRule="exact"/>
              <w:ind w:firstLineChars="200" w:firstLine="560"/>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87.52</w:t>
            </w:r>
          </w:p>
        </w:tc>
        <w:tc>
          <w:tcPr>
            <w:tcW w:w="1430" w:type="dxa"/>
            <w:vAlign w:val="center"/>
          </w:tcPr>
          <w:p w14:paraId="044F5B42" w14:textId="77777777" w:rsidR="001F6458" w:rsidRDefault="001F6458">
            <w:pPr>
              <w:spacing w:line="600" w:lineRule="exact"/>
              <w:ind w:firstLineChars="200" w:firstLine="560"/>
              <w:rPr>
                <w:rFonts w:ascii="方正仿宋_GB2312" w:eastAsia="方正仿宋_GB2312" w:hAnsi="方正仿宋_GB2312" w:cs="方正仿宋_GB2312"/>
                <w:sz w:val="28"/>
                <w:szCs w:val="28"/>
              </w:rPr>
            </w:pPr>
          </w:p>
        </w:tc>
      </w:tr>
    </w:tbl>
    <w:p w14:paraId="2C0F0CBC" w14:textId="77777777" w:rsidR="001F6458" w:rsidRDefault="00000000">
      <w:pPr>
        <w:numPr>
          <w:ilvl w:val="0"/>
          <w:numId w:val="7"/>
        </w:num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项目资金实际使用情况。</w:t>
      </w:r>
      <w:r>
        <w:rPr>
          <w:rFonts w:ascii="方正仿宋_GB2312" w:eastAsia="方正仿宋_GB2312" w:hAnsi="方正仿宋_GB2312" w:cs="方正仿宋_GB2312" w:hint="eastAsia"/>
          <w:sz w:val="32"/>
          <w:szCs w:val="32"/>
        </w:rPr>
        <w:t>2023年项目支出年初预算为70万元，实际到位87.52万元，预算调增17.52万元，专项资金到位率100%。2023年项目支出决算金额为87.52万元，其中：工资福利支出16.08万元、办公费2.53万元、印刷费1.49万元、电费3.08万元、邮电费4.12万元、工会经费13.00万元、差旅费12.26万元、培训费1.56万元、公务接待费0.03万元、劳务费0.05万元、委托业务费4.10万元、福利费9.68万元、公务用车运行及维护费0.59万元、其他交通费1.87万元、其他商品和服务支出7.47万元、对个人和家庭的补助2.50万元、资本性支出1.20万元。</w:t>
      </w:r>
    </w:p>
    <w:p w14:paraId="58684E34" w14:textId="77777777" w:rsidR="001F6458" w:rsidRDefault="00000000">
      <w:pPr>
        <w:tabs>
          <w:tab w:val="right" w:pos="7886"/>
        </w:tabs>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（2）项目资金管理情况</w:t>
      </w:r>
      <w:r>
        <w:rPr>
          <w:rFonts w:ascii="方正仿宋_GB2312" w:eastAsia="方正仿宋_GB2312" w:hAnsi="方正仿宋_GB2312" w:cs="方正仿宋_GB2312" w:hint="eastAsia"/>
          <w:sz w:val="32"/>
          <w:szCs w:val="32"/>
        </w:rPr>
        <w:t>。我单位为加强专项资金管理，合理合规使用财政项目资金，提高资金的使用效率，严格按照财务管理要求，对批准的</w:t>
      </w:r>
      <w:r>
        <w:rPr>
          <w:rFonts w:ascii="方正仿宋_GB2312" w:eastAsia="方正仿宋_GB2312" w:hAnsi="方正仿宋_GB2312" w:cs="方正仿宋_GB2312" w:hint="eastAsia"/>
          <w:sz w:val="32"/>
          <w:szCs w:val="32"/>
        </w:rPr>
        <w:lastRenderedPageBreak/>
        <w:t>预算开支内容，做好账务设置和账务管理，实行专项核算。在资金的使用过程中，严格遵循财务制度，严把监督审核关，建立健全了内部审批制度；大额资金支出实行“三重一大”集体决策机制，项目招标、评审、结算按市国库集中支付核算，确保资金使用公开、公正、科学、高效。针对项目支出制定了《财务管理制定》等相关制度，对资金使用审批流程、资金监督、签字权限等方面做出了详细规定。</w:t>
      </w:r>
    </w:p>
    <w:p w14:paraId="348D0CCA" w14:textId="77777777" w:rsidR="001F6458" w:rsidRDefault="00000000">
      <w:pPr>
        <w:spacing w:line="600" w:lineRule="exact"/>
        <w:ind w:firstLineChars="200" w:firstLine="64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三、“三公”经费使用和管理情况</w:t>
      </w:r>
    </w:p>
    <w:p w14:paraId="22306A71"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 xml:space="preserve"> 1、2023年“三公经费”支出情况表                                                      </w:t>
      </w:r>
    </w:p>
    <w:p w14:paraId="36702859"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 xml:space="preserve">                                          单位：万元</w:t>
      </w:r>
    </w:p>
    <w:tbl>
      <w:tblPr>
        <w:tblStyle w:val="ab"/>
        <w:tblW w:w="9390" w:type="dxa"/>
        <w:tblInd w:w="-335" w:type="dxa"/>
        <w:tblCellMar>
          <w:top w:w="0" w:type="dxa"/>
          <w:left w:w="108" w:type="dxa"/>
          <w:bottom w:w="0" w:type="dxa"/>
          <w:right w:w="108" w:type="dxa"/>
        </w:tblCellMar>
        <w:tblLook w:val="04A0" w:firstRow="1" w:lastRow="0" w:firstColumn="1" w:lastColumn="0" w:noHBand="0" w:noVBand="1"/>
      </w:tblPr>
      <w:tblGrid>
        <w:gridCol w:w="2494"/>
        <w:gridCol w:w="2159"/>
        <w:gridCol w:w="2160"/>
        <w:gridCol w:w="2577"/>
      </w:tblGrid>
      <w:tr w:rsidR="001F6458" w14:paraId="25223E37" w14:textId="77777777">
        <w:trPr>
          <w:trHeight w:val="336"/>
        </w:trPr>
        <w:tc>
          <w:tcPr>
            <w:tcW w:w="2494" w:type="dxa"/>
            <w:vAlign w:val="center"/>
          </w:tcPr>
          <w:p w14:paraId="07C8BA1F" w14:textId="77777777" w:rsidR="001F6458" w:rsidRDefault="00000000">
            <w:pPr>
              <w:spacing w:line="600" w:lineRule="exact"/>
              <w:jc w:val="center"/>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费用项目</w:t>
            </w:r>
          </w:p>
        </w:tc>
        <w:tc>
          <w:tcPr>
            <w:tcW w:w="2159" w:type="dxa"/>
            <w:vAlign w:val="center"/>
          </w:tcPr>
          <w:p w14:paraId="3A98FE4B" w14:textId="77777777" w:rsidR="001F6458" w:rsidRDefault="00000000">
            <w:pPr>
              <w:spacing w:line="600" w:lineRule="exact"/>
              <w:jc w:val="center"/>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本年预算数</w:t>
            </w:r>
          </w:p>
        </w:tc>
        <w:tc>
          <w:tcPr>
            <w:tcW w:w="2160" w:type="dxa"/>
            <w:vAlign w:val="center"/>
          </w:tcPr>
          <w:p w14:paraId="1A606495" w14:textId="77777777" w:rsidR="001F6458" w:rsidRDefault="00000000">
            <w:pPr>
              <w:spacing w:line="600" w:lineRule="exact"/>
              <w:jc w:val="center"/>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本年决算数</w:t>
            </w:r>
          </w:p>
        </w:tc>
        <w:tc>
          <w:tcPr>
            <w:tcW w:w="2577" w:type="dxa"/>
            <w:vAlign w:val="center"/>
          </w:tcPr>
          <w:p w14:paraId="7EFF59BA" w14:textId="77777777" w:rsidR="001F6458" w:rsidRDefault="00000000">
            <w:pPr>
              <w:spacing w:line="600" w:lineRule="exact"/>
              <w:jc w:val="center"/>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结余“-”/超支“+”</w:t>
            </w:r>
          </w:p>
        </w:tc>
      </w:tr>
      <w:tr w:rsidR="001F6458" w14:paraId="2A51FDE4" w14:textId="77777777">
        <w:trPr>
          <w:trHeight w:val="336"/>
        </w:trPr>
        <w:tc>
          <w:tcPr>
            <w:tcW w:w="2494" w:type="dxa"/>
            <w:vAlign w:val="center"/>
          </w:tcPr>
          <w:p w14:paraId="2DB99162"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公务接待费</w:t>
            </w:r>
          </w:p>
        </w:tc>
        <w:tc>
          <w:tcPr>
            <w:tcW w:w="2159" w:type="dxa"/>
            <w:vAlign w:val="center"/>
          </w:tcPr>
          <w:p w14:paraId="430B286E"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0.11</w:t>
            </w:r>
          </w:p>
        </w:tc>
        <w:tc>
          <w:tcPr>
            <w:tcW w:w="2160" w:type="dxa"/>
            <w:vAlign w:val="center"/>
          </w:tcPr>
          <w:p w14:paraId="1E1AD6E9"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0.11</w:t>
            </w:r>
          </w:p>
        </w:tc>
        <w:tc>
          <w:tcPr>
            <w:tcW w:w="2577" w:type="dxa"/>
            <w:vAlign w:val="center"/>
          </w:tcPr>
          <w:p w14:paraId="06B35F0C"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0.00</w:t>
            </w:r>
          </w:p>
        </w:tc>
      </w:tr>
      <w:tr w:rsidR="001F6458" w14:paraId="5E7A3D09" w14:textId="77777777">
        <w:trPr>
          <w:trHeight w:val="663"/>
        </w:trPr>
        <w:tc>
          <w:tcPr>
            <w:tcW w:w="2494" w:type="dxa"/>
            <w:vAlign w:val="center"/>
          </w:tcPr>
          <w:p w14:paraId="2685E5F4"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公务用车购置及运行维护费</w:t>
            </w:r>
          </w:p>
        </w:tc>
        <w:tc>
          <w:tcPr>
            <w:tcW w:w="2159" w:type="dxa"/>
            <w:vAlign w:val="center"/>
          </w:tcPr>
          <w:p w14:paraId="79D3781C"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1.23</w:t>
            </w:r>
          </w:p>
        </w:tc>
        <w:tc>
          <w:tcPr>
            <w:tcW w:w="2160" w:type="dxa"/>
            <w:vAlign w:val="center"/>
          </w:tcPr>
          <w:p w14:paraId="40B3CC66"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1.23</w:t>
            </w:r>
          </w:p>
        </w:tc>
        <w:tc>
          <w:tcPr>
            <w:tcW w:w="2577" w:type="dxa"/>
            <w:vAlign w:val="center"/>
          </w:tcPr>
          <w:p w14:paraId="4CB53334"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0.00</w:t>
            </w:r>
          </w:p>
        </w:tc>
      </w:tr>
      <w:tr w:rsidR="001F6458" w14:paraId="14F70463" w14:textId="77777777">
        <w:trPr>
          <w:trHeight w:val="336"/>
        </w:trPr>
        <w:tc>
          <w:tcPr>
            <w:tcW w:w="2494" w:type="dxa"/>
            <w:vAlign w:val="center"/>
          </w:tcPr>
          <w:p w14:paraId="128478BC"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因公出国费用</w:t>
            </w:r>
          </w:p>
        </w:tc>
        <w:tc>
          <w:tcPr>
            <w:tcW w:w="2159" w:type="dxa"/>
            <w:vAlign w:val="center"/>
          </w:tcPr>
          <w:p w14:paraId="7F187E70"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0.00</w:t>
            </w:r>
          </w:p>
        </w:tc>
        <w:tc>
          <w:tcPr>
            <w:tcW w:w="2160" w:type="dxa"/>
            <w:vAlign w:val="center"/>
          </w:tcPr>
          <w:p w14:paraId="69B78D17"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0.00</w:t>
            </w:r>
          </w:p>
        </w:tc>
        <w:tc>
          <w:tcPr>
            <w:tcW w:w="2577" w:type="dxa"/>
            <w:vAlign w:val="center"/>
          </w:tcPr>
          <w:p w14:paraId="41AC95AE" w14:textId="77777777" w:rsidR="001F6458" w:rsidRDefault="00000000">
            <w:pPr>
              <w:spacing w:line="600" w:lineRule="exact"/>
              <w:ind w:firstLineChars="200" w:firstLine="560"/>
              <w:jc w:val="center"/>
              <w:rPr>
                <w:rFonts w:ascii="方正仿宋_GB2312" w:eastAsia="方正仿宋_GB2312" w:hAnsi="方正仿宋_GB2312" w:cs="方正仿宋_GB2312"/>
                <w:sz w:val="28"/>
                <w:szCs w:val="28"/>
              </w:rPr>
            </w:pPr>
            <w:r>
              <w:rPr>
                <w:rFonts w:ascii="方正仿宋_GB2312" w:eastAsia="方正仿宋_GB2312" w:hAnsi="方正仿宋_GB2312" w:cs="方正仿宋_GB2312" w:hint="eastAsia"/>
                <w:sz w:val="28"/>
                <w:szCs w:val="28"/>
              </w:rPr>
              <w:t>0.00</w:t>
            </w:r>
          </w:p>
        </w:tc>
      </w:tr>
      <w:tr w:rsidR="001F6458" w14:paraId="12B3CC1D" w14:textId="77777777">
        <w:trPr>
          <w:trHeight w:val="460"/>
        </w:trPr>
        <w:tc>
          <w:tcPr>
            <w:tcW w:w="2494" w:type="dxa"/>
            <w:vAlign w:val="center"/>
          </w:tcPr>
          <w:p w14:paraId="63700B13" w14:textId="77777777" w:rsidR="001F6458" w:rsidRDefault="00000000">
            <w:pPr>
              <w:spacing w:line="600" w:lineRule="exact"/>
              <w:ind w:firstLineChars="200" w:firstLine="562"/>
              <w:jc w:val="center"/>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合计</w:t>
            </w:r>
          </w:p>
        </w:tc>
        <w:tc>
          <w:tcPr>
            <w:tcW w:w="2159" w:type="dxa"/>
            <w:vAlign w:val="center"/>
          </w:tcPr>
          <w:p w14:paraId="5C65D22F" w14:textId="77777777" w:rsidR="001F6458" w:rsidRDefault="00000000">
            <w:pPr>
              <w:spacing w:line="600" w:lineRule="exact"/>
              <w:ind w:firstLineChars="200" w:firstLine="562"/>
              <w:jc w:val="center"/>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1.34</w:t>
            </w:r>
          </w:p>
        </w:tc>
        <w:tc>
          <w:tcPr>
            <w:tcW w:w="2160" w:type="dxa"/>
            <w:vAlign w:val="center"/>
          </w:tcPr>
          <w:p w14:paraId="493D3FB2" w14:textId="77777777" w:rsidR="001F6458" w:rsidRDefault="00000000">
            <w:pPr>
              <w:spacing w:line="600" w:lineRule="exact"/>
              <w:ind w:firstLineChars="200" w:firstLine="562"/>
              <w:jc w:val="center"/>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1.34</w:t>
            </w:r>
          </w:p>
        </w:tc>
        <w:tc>
          <w:tcPr>
            <w:tcW w:w="2577" w:type="dxa"/>
            <w:vAlign w:val="center"/>
          </w:tcPr>
          <w:p w14:paraId="4DC17BB6" w14:textId="77777777" w:rsidR="001F6458" w:rsidRDefault="00000000">
            <w:pPr>
              <w:tabs>
                <w:tab w:val="center" w:pos="972"/>
              </w:tabs>
              <w:spacing w:line="600" w:lineRule="exact"/>
              <w:ind w:firstLineChars="200" w:firstLine="562"/>
              <w:jc w:val="center"/>
              <w:rPr>
                <w:rFonts w:ascii="方正仿宋_GB2312" w:eastAsia="方正仿宋_GB2312" w:hAnsi="方正仿宋_GB2312" w:cs="方正仿宋_GB2312"/>
                <w:b/>
                <w:bCs/>
                <w:sz w:val="28"/>
                <w:szCs w:val="28"/>
              </w:rPr>
            </w:pPr>
            <w:r>
              <w:rPr>
                <w:rFonts w:ascii="方正仿宋_GB2312" w:eastAsia="方正仿宋_GB2312" w:hAnsi="方正仿宋_GB2312" w:cs="方正仿宋_GB2312" w:hint="eastAsia"/>
                <w:b/>
                <w:bCs/>
                <w:sz w:val="28"/>
                <w:szCs w:val="28"/>
              </w:rPr>
              <w:t>0.00</w:t>
            </w:r>
          </w:p>
        </w:tc>
      </w:tr>
    </w:tbl>
    <w:p w14:paraId="16AA2398"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从上表分析，2023年三公经费预算支出1.34万元，决算数1.34万元，结余0万元，三公经费总额控制在预算范围内。</w:t>
      </w:r>
    </w:p>
    <w:p w14:paraId="18243465"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从三公经费的支出明细项目分析，公务用车购置及运行维护费支出1.34万元，结余0万元，三公经费明细均在预算控制内。</w:t>
      </w:r>
    </w:p>
    <w:p w14:paraId="3FFAC6AE"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 xml:space="preserve">2、与上年度比较“三公经费”控制情况 </w:t>
      </w:r>
    </w:p>
    <w:p w14:paraId="12A4DFB3"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2023年“三公经费”预算较2022年预算数上升0.27万元，上升25.23%，主要原因是公车老化，维修维护费及燃油费用有所增加。</w:t>
      </w:r>
    </w:p>
    <w:p w14:paraId="5A268B60" w14:textId="77777777" w:rsidR="001F6458" w:rsidRDefault="00000000">
      <w:pPr>
        <w:spacing w:line="600" w:lineRule="exact"/>
        <w:ind w:firstLineChars="200" w:firstLine="560"/>
        <w:rPr>
          <w:rFonts w:ascii="方正大黑体_GBK" w:eastAsia="方正大黑体_GBK" w:hAnsi="方正大黑体_GBK" w:cs="方正大黑体_GBK"/>
          <w:sz w:val="28"/>
          <w:szCs w:val="28"/>
        </w:rPr>
      </w:pPr>
      <w:r>
        <w:rPr>
          <w:rFonts w:ascii="方正大黑体_GBK" w:eastAsia="方正大黑体_GBK" w:hAnsi="方正大黑体_GBK" w:cs="方正大黑体_GBK" w:hint="eastAsia"/>
          <w:sz w:val="28"/>
          <w:szCs w:val="28"/>
        </w:rPr>
        <w:t>三 、政府性基金预算支出情况</w:t>
      </w:r>
    </w:p>
    <w:p w14:paraId="13BDC84E"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无。</w:t>
      </w:r>
    </w:p>
    <w:p w14:paraId="72BA176C" w14:textId="77777777" w:rsidR="001F6458" w:rsidRDefault="00000000">
      <w:pPr>
        <w:spacing w:line="600" w:lineRule="exact"/>
        <w:ind w:firstLineChars="200" w:firstLine="560"/>
        <w:rPr>
          <w:rFonts w:ascii="方正仿宋_GB2312" w:eastAsia="方正仿宋_GB2312" w:hAnsi="方正仿宋_GB2312" w:cs="方正仿宋_GB2312"/>
          <w:sz w:val="28"/>
          <w:szCs w:val="28"/>
        </w:rPr>
      </w:pPr>
      <w:r>
        <w:rPr>
          <w:rFonts w:ascii="方正大黑体_GBK" w:eastAsia="方正大黑体_GBK" w:hAnsi="方正大黑体_GBK" w:cs="方正大黑体_GBK" w:hint="eastAsia"/>
          <w:sz w:val="28"/>
          <w:szCs w:val="28"/>
        </w:rPr>
        <w:lastRenderedPageBreak/>
        <w:t>四、国有资本经营预算支出情况</w:t>
      </w:r>
    </w:p>
    <w:p w14:paraId="68218830"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无。</w:t>
      </w:r>
    </w:p>
    <w:p w14:paraId="69728050" w14:textId="77777777" w:rsidR="001F6458" w:rsidRDefault="00000000">
      <w:pPr>
        <w:spacing w:line="600" w:lineRule="exact"/>
        <w:ind w:firstLineChars="200" w:firstLine="560"/>
        <w:rPr>
          <w:rFonts w:ascii="方正大黑体_GBK" w:eastAsia="方正大黑体_GBK" w:hAnsi="方正大黑体_GBK" w:cs="方正大黑体_GBK"/>
          <w:sz w:val="28"/>
          <w:szCs w:val="28"/>
        </w:rPr>
      </w:pPr>
      <w:r>
        <w:rPr>
          <w:rFonts w:ascii="方正大黑体_GBK" w:eastAsia="方正大黑体_GBK" w:hAnsi="方正大黑体_GBK" w:cs="方正大黑体_GBK" w:hint="eastAsia"/>
          <w:sz w:val="28"/>
          <w:szCs w:val="28"/>
        </w:rPr>
        <w:t>五、社会保险基金预算支出情况</w:t>
      </w:r>
    </w:p>
    <w:p w14:paraId="68B165F6"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无 。</w:t>
      </w:r>
    </w:p>
    <w:p w14:paraId="78A17398" w14:textId="77777777" w:rsidR="001F6458" w:rsidRDefault="00000000">
      <w:pPr>
        <w:spacing w:line="600" w:lineRule="exact"/>
        <w:ind w:firstLineChars="200" w:firstLine="560"/>
        <w:rPr>
          <w:rFonts w:ascii="方正大黑体_GBK" w:eastAsia="方正大黑体_GBK" w:hAnsi="方正大黑体_GBK" w:cs="方正大黑体_GBK"/>
          <w:sz w:val="28"/>
          <w:szCs w:val="28"/>
        </w:rPr>
      </w:pPr>
      <w:r>
        <w:rPr>
          <w:rFonts w:ascii="方正大黑体_GBK" w:eastAsia="方正大黑体_GBK" w:hAnsi="方正大黑体_GBK" w:cs="方正大黑体_GBK" w:hint="eastAsia"/>
          <w:sz w:val="28"/>
          <w:szCs w:val="28"/>
        </w:rPr>
        <w:t>六、部门整体支出绩效情况</w:t>
      </w:r>
    </w:p>
    <w:p w14:paraId="64DC7744" w14:textId="77777777" w:rsidR="001F6458" w:rsidRDefault="00000000">
      <w:pPr>
        <w:spacing w:line="600" w:lineRule="exact"/>
        <w:ind w:firstLineChars="200" w:firstLine="64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（一）综合评价结论</w:t>
      </w:r>
    </w:p>
    <w:p w14:paraId="78D85F04"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我单位积极组织实施了2023年度专项资金管理，建立了专项资金和项目管理制度，规范了实施程序，较好的完成了2023年度工作目标，但仍存在预算调整率偏高等问题。根据《部门整体支出绩效评价指标表》，2023年度部门整体绩效自评综合评分为97分，评价等级为“优”。</w:t>
      </w:r>
    </w:p>
    <w:p w14:paraId="1FC20B33" w14:textId="77777777" w:rsidR="001F6458" w:rsidRDefault="00000000">
      <w:pPr>
        <w:spacing w:line="600" w:lineRule="exact"/>
        <w:ind w:firstLineChars="200" w:firstLine="640"/>
        <w:rPr>
          <w:rFonts w:ascii="方正楷体_GB2312" w:eastAsia="方正楷体_GB2312" w:hAnsi="方正楷体_GB2312" w:cs="方正楷体_GB2312"/>
          <w:sz w:val="32"/>
          <w:szCs w:val="32"/>
        </w:rPr>
      </w:pPr>
      <w:r>
        <w:rPr>
          <w:rFonts w:ascii="方正楷体_GB2312" w:eastAsia="方正楷体_GB2312" w:hAnsi="方正楷体_GB2312" w:cs="方正楷体_GB2312" w:hint="eastAsia"/>
          <w:sz w:val="32"/>
          <w:szCs w:val="32"/>
        </w:rPr>
        <w:t>（二）评价指标分析</w:t>
      </w:r>
    </w:p>
    <w:p w14:paraId="723468FC" w14:textId="77777777" w:rsidR="001F6458" w:rsidRDefault="00000000">
      <w:pPr>
        <w:spacing w:line="600" w:lineRule="exact"/>
        <w:ind w:left="105" w:firstLineChars="200" w:firstLine="643"/>
        <w:rPr>
          <w:rFonts w:ascii="方正仿宋_GB2312" w:eastAsia="方正仿宋_GB2312" w:hAnsi="方正仿宋_GB2312" w:cs="方正仿宋_GB2312"/>
          <w:b/>
          <w:bCs/>
          <w:sz w:val="32"/>
          <w:szCs w:val="32"/>
        </w:rPr>
      </w:pPr>
      <w:r>
        <w:rPr>
          <w:rFonts w:ascii="方正仿宋_GB2312" w:eastAsia="方正仿宋_GB2312" w:hAnsi="方正仿宋_GB2312" w:cs="方正仿宋_GB2312" w:hint="eastAsia"/>
          <w:b/>
          <w:bCs/>
          <w:sz w:val="32"/>
          <w:szCs w:val="32"/>
        </w:rPr>
        <w:t>1、经济性分析</w:t>
      </w:r>
    </w:p>
    <w:p w14:paraId="5FAC73FF" w14:textId="77777777" w:rsidR="001F6458" w:rsidRDefault="00000000">
      <w:pPr>
        <w:spacing w:line="600" w:lineRule="exact"/>
        <w:ind w:left="105"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（1）预算配置控制较好。2023年度财政供养人员控制在预算编制以内，编制内在职人员控制率93.75%，未超过控制标准。</w:t>
      </w:r>
    </w:p>
    <w:p w14:paraId="75EADF91" w14:textId="77777777" w:rsidR="001F6458" w:rsidRDefault="00000000">
      <w:pPr>
        <w:spacing w:line="600" w:lineRule="exact"/>
        <w:ind w:left="105"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（2）预算执行与管理。2023年财政决算收入1056.51万元，其中一般公共预算财政拨款收入1056.51万元，上年结转0.00万元；决算支出为1056.51万元，其中基本支出968.99万元、项目支出87.52万元， “三公经费”等相关支出均未超过控制标准。</w:t>
      </w:r>
    </w:p>
    <w:p w14:paraId="4E8FA706" w14:textId="77777777" w:rsidR="001F6458" w:rsidRDefault="00000000">
      <w:pPr>
        <w:spacing w:line="600" w:lineRule="exact"/>
        <w:ind w:left="105"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 xml:space="preserve"> 2.有效性和效率性分析。</w:t>
      </w:r>
      <w:r>
        <w:rPr>
          <w:rFonts w:ascii="方正仿宋_GB2312" w:eastAsia="方正仿宋_GB2312" w:hAnsi="方正仿宋_GB2312" w:cs="方正仿宋_GB2312" w:hint="eastAsia"/>
          <w:sz w:val="32"/>
          <w:szCs w:val="32"/>
        </w:rPr>
        <w:t>通过对2023年全年工作进行梳理和总结，我单位2023年主要产出和效益如下：</w:t>
      </w:r>
    </w:p>
    <w:p w14:paraId="78077A00" w14:textId="77777777" w:rsidR="001F6458" w:rsidRDefault="00000000">
      <w:pPr>
        <w:numPr>
          <w:ilvl w:val="0"/>
          <w:numId w:val="8"/>
        </w:num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狠抓日常监督，筑牢质安底线。一是</w:t>
      </w:r>
      <w:r>
        <w:rPr>
          <w:rFonts w:ascii="方正仿宋_GB2312" w:eastAsia="方正仿宋_GB2312" w:hAnsi="方正仿宋_GB2312" w:cs="方正仿宋_GB2312" w:hint="eastAsia"/>
          <w:sz w:val="32"/>
          <w:szCs w:val="32"/>
        </w:rPr>
        <w:t>积极开展报监工作。截至2023年12月底，市本级在建项目共计180个，其中停工及长期停工项目34个，竣工待验74个，正常开工47个，新报监未开工项目8个（含今年新报监项目43个，建筑面积117.535万m</w:t>
      </w:r>
      <w:r>
        <w:rPr>
          <w:rFonts w:ascii="方正仿宋_GB2312" w:eastAsia="方正仿宋_GB2312" w:hAnsi="方正仿宋_GB2312" w:cs="方正仿宋_GB2312" w:hint="eastAsia"/>
          <w:sz w:val="32"/>
          <w:szCs w:val="32"/>
          <w:vertAlign w:val="superscript"/>
        </w:rPr>
        <w:t xml:space="preserve">2 </w:t>
      </w:r>
      <w:r>
        <w:rPr>
          <w:rFonts w:ascii="方正仿宋_GB2312" w:eastAsia="方正仿宋_GB2312" w:hAnsi="方正仿宋_GB2312" w:cs="方正仿宋_GB2312" w:hint="eastAsia"/>
          <w:sz w:val="32"/>
          <w:szCs w:val="32"/>
        </w:rPr>
        <w:t>），26个项目因资金等原因暂停</w:t>
      </w:r>
      <w:r>
        <w:rPr>
          <w:rFonts w:ascii="方正仿宋_GB2312" w:eastAsia="方正仿宋_GB2312" w:hAnsi="方正仿宋_GB2312" w:cs="方正仿宋_GB2312" w:hint="eastAsia"/>
          <w:sz w:val="32"/>
          <w:szCs w:val="32"/>
        </w:rPr>
        <w:lastRenderedPageBreak/>
        <w:t>施工。全年市本级共办理起重机械产权备案80台（包括产权变更），建筑起重机械使用登记139台。</w:t>
      </w:r>
      <w:r>
        <w:rPr>
          <w:rFonts w:ascii="方正仿宋_GB2312" w:eastAsia="方正仿宋_GB2312" w:hAnsi="方正仿宋_GB2312" w:cs="方正仿宋_GB2312" w:hint="eastAsia"/>
          <w:b/>
          <w:bCs/>
          <w:sz w:val="32"/>
          <w:szCs w:val="32"/>
        </w:rPr>
        <w:t>二是</w:t>
      </w:r>
      <w:r>
        <w:rPr>
          <w:rFonts w:ascii="方正仿宋_GB2312" w:eastAsia="方正仿宋_GB2312" w:hAnsi="方正仿宋_GB2312" w:cs="方正仿宋_GB2312" w:hint="eastAsia"/>
          <w:sz w:val="32"/>
          <w:szCs w:val="32"/>
        </w:rPr>
        <w:t>积极组织专家论证工作。施工单位应当在危险性较大的分部分项施工前编制专项方案；对于超过一定规模的危险性较大的分部分项施工单位应当组织专家论证。截止2023年底，为站共组织了28次专家论证，其中高支模专家论证5次，深基坑专家论证1次，模板工程及支撑体系专家论证14次，脚手架工程专家论证5次，起重吊装及重机械安装拆卸工程专家论证3次。</w:t>
      </w:r>
    </w:p>
    <w:p w14:paraId="51E0569F" w14:textId="77777777" w:rsidR="001F6458" w:rsidRDefault="00000000">
      <w:pPr>
        <w:numPr>
          <w:ilvl w:val="0"/>
          <w:numId w:val="8"/>
        </w:num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全面落实春节后复工复产安全管理。</w:t>
      </w:r>
      <w:r>
        <w:rPr>
          <w:rFonts w:ascii="方正仿宋_GB2312" w:eastAsia="方正仿宋_GB2312" w:hAnsi="方正仿宋_GB2312" w:cs="方正仿宋_GB2312" w:hint="eastAsia"/>
          <w:sz w:val="32"/>
          <w:szCs w:val="32"/>
        </w:rPr>
        <w:t>制定并下发《关于加强建筑工地春节后复工复产质量安全管理工作的通知》（怀市质安监字【2023】3号），要求施工单位进行复工前隐患排查，建设、监理单位进行核查，监督机构对复工项目进行复查。</w:t>
      </w:r>
    </w:p>
    <w:p w14:paraId="2667FF15" w14:textId="77777777" w:rsidR="001F6458" w:rsidRDefault="00000000">
      <w:pPr>
        <w:numPr>
          <w:ilvl w:val="0"/>
          <w:numId w:val="8"/>
        </w:num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严格开展季度质量、安全生产标准化考评</w:t>
      </w:r>
      <w:r>
        <w:rPr>
          <w:rFonts w:ascii="方正仿宋_GB2312" w:eastAsia="方正仿宋_GB2312" w:hAnsi="方正仿宋_GB2312" w:cs="方正仿宋_GB2312" w:hint="eastAsia"/>
          <w:sz w:val="32"/>
          <w:szCs w:val="32"/>
        </w:rPr>
        <w:t>。严格按照《湖南省建筑施工质量管理标准化考评实施细则》（湘建建【2018】44号）规定开展考评工作：1.一季度市本级质量考评项目18个，其中优良项目5个，合格项目12个，不合格项目1个，安全考评项目18个，其中优良项目5个，合格项目13个，不合格项目0个。2.二季度市本级质量考评项目39个，其中优良项目15个，合格项目23个，不合格项目1个；安全考评项目39个，其中优良项目13个，合格项目25个，不合格项目1个。3.三季度市本级质量考评项目47个，其中优良项目17个，合格项目28个，不合格项目2个；三季度安全考评项目47个，其中优良项目18个，合格项目27个，不合格项目2个。4.四季度安全质量共考评项目40个，其中优良项目20个，合格项目18个，不合格项目2个。</w:t>
      </w:r>
    </w:p>
    <w:p w14:paraId="7EB1A2FD" w14:textId="77777777" w:rsidR="001F6458" w:rsidRDefault="00000000">
      <w:pPr>
        <w:numPr>
          <w:ilvl w:val="0"/>
          <w:numId w:val="8"/>
        </w:num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实行特殊季节施工安全管理，进行重要节点安全生产排查。</w:t>
      </w:r>
      <w:r>
        <w:rPr>
          <w:rFonts w:ascii="方正仿宋_GB2312" w:eastAsia="方正仿宋_GB2312" w:hAnsi="方正仿宋_GB2312" w:cs="方正仿宋_GB2312" w:hint="eastAsia"/>
          <w:sz w:val="32"/>
          <w:szCs w:val="32"/>
        </w:rPr>
        <w:t>针对特殊季节、特殊时段，组织开展“五一”、“中秋”、“国庆”、“学考”、雨季</w:t>
      </w:r>
      <w:r>
        <w:rPr>
          <w:rFonts w:ascii="方正仿宋_GB2312" w:eastAsia="方正仿宋_GB2312" w:hAnsi="方正仿宋_GB2312" w:cs="方正仿宋_GB2312" w:hint="eastAsia"/>
          <w:sz w:val="32"/>
          <w:szCs w:val="32"/>
        </w:rPr>
        <w:lastRenderedPageBreak/>
        <w:t>汛期、夏季高温、冬季冰冻雨雪天气等重要节点的安全生产排查。</w:t>
      </w:r>
    </w:p>
    <w:p w14:paraId="7FC6C65B" w14:textId="77777777" w:rsidR="001F6458" w:rsidRDefault="00000000">
      <w:pPr>
        <w:numPr>
          <w:ilvl w:val="0"/>
          <w:numId w:val="8"/>
        </w:num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积极开展安全生产月、质量月活动。</w:t>
      </w:r>
      <w:r>
        <w:rPr>
          <w:rFonts w:ascii="方正仿宋_GB2312" w:eastAsia="方正仿宋_GB2312" w:hAnsi="方正仿宋_GB2312" w:cs="方正仿宋_GB2312" w:hint="eastAsia"/>
          <w:sz w:val="32"/>
          <w:szCs w:val="32"/>
        </w:rPr>
        <w:t>按照《怀化市建设工程质量安全监督站2023年“安全生产月”活动实施方案的通知》（怀市质安字【2023】23号）的工作部署，6月13日在五溪尚境项目举行“安全生产月”启动仪式，开展质量安全标准化示范集中观摩活动；9月6日在湖南医药学院第一附属医药创伤救治综合建设项目举行“质量月”启动仪式暨建筑施工质量管理标准化示范观摩活动；并且积极准备2023年建筑施工安全生产标准化示范观摩工地申报评定工作。</w:t>
      </w:r>
    </w:p>
    <w:p w14:paraId="07B49A68" w14:textId="77777777" w:rsidR="001F6458" w:rsidRDefault="00000000">
      <w:pPr>
        <w:numPr>
          <w:ilvl w:val="0"/>
          <w:numId w:val="8"/>
        </w:num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开展各类专项检查。</w:t>
      </w:r>
      <w:r>
        <w:rPr>
          <w:rFonts w:ascii="方正仿宋_GB2312" w:eastAsia="方正仿宋_GB2312" w:hAnsi="方正仿宋_GB2312" w:cs="方正仿宋_GB2312" w:hint="eastAsia"/>
          <w:sz w:val="32"/>
          <w:szCs w:val="32"/>
        </w:rPr>
        <w:t>包括项目质量安全隐患排查整治；施工安全生产分级管控和隐患排查治理双重预防建设；建筑起重机械安全专项整治；工程高边坡深基坑安全专项整治；施工现场消防安全隐患排查；检测及商品混凝土专项检查；在建项目脚手架、支模架专项检查；建筑工地学生防溺水安全隐患排查；施工焊接与热切割作业集中清理行动；防高坠事故、装饰装修施工阶段边坡基坑、土方沟槽等安全专项整治；地质灾害隐患排查；生产安全重大事故隐患专项检查等工作；低温冰冻雨雪天气及岁末年初建筑施工安全排查等。</w:t>
      </w:r>
    </w:p>
    <w:p w14:paraId="3694394F" w14:textId="77777777" w:rsidR="001F6458" w:rsidRDefault="00000000">
      <w:pPr>
        <w:numPr>
          <w:ilvl w:val="0"/>
          <w:numId w:val="8"/>
        </w:num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实施监督工作规范化管理。一方面，</w:t>
      </w:r>
      <w:r>
        <w:rPr>
          <w:rFonts w:ascii="方正仿宋_GB2312" w:eastAsia="方正仿宋_GB2312" w:hAnsi="方正仿宋_GB2312" w:cs="方正仿宋_GB2312" w:hint="eastAsia"/>
          <w:sz w:val="32"/>
          <w:szCs w:val="32"/>
        </w:rPr>
        <w:t>不断加强对各县市区监督机构层级监管。今年对各县市区监督机构开展比对抽查4次，派出技术人员36人次，共对14个县市区56个项目开展了质量安全监督检查；严格按照《湖南省房屋建筑和市政基础设施工程质量安全监督机构及其监督人员考核管理办法》（湘建建【2018】168号）、《关于进一步提升建筑工程质量安全监督规范化水平的通知》（湘建建函[2020]59号）规定，从“湖南省工程项目动态监管平台”随机抽取考核项目，结合督查情况，开展全市建筑工程质量安全监督规范化工作量化考核。</w:t>
      </w:r>
      <w:r>
        <w:rPr>
          <w:rFonts w:ascii="方正仿宋_GB2312" w:eastAsia="方正仿宋_GB2312" w:hAnsi="方正仿宋_GB2312" w:cs="方正仿宋_GB2312" w:hint="eastAsia"/>
          <w:b/>
          <w:bCs/>
          <w:sz w:val="32"/>
          <w:szCs w:val="32"/>
        </w:rPr>
        <w:t>另一方面，</w:t>
      </w:r>
      <w:r>
        <w:rPr>
          <w:rFonts w:ascii="方正仿宋_GB2312" w:eastAsia="方正仿宋_GB2312" w:hAnsi="方正仿宋_GB2312" w:cs="方正仿宋_GB2312" w:hint="eastAsia"/>
          <w:sz w:val="32"/>
          <w:szCs w:val="32"/>
        </w:rPr>
        <w:t>不断加强对各县市区</w:t>
      </w:r>
      <w:r>
        <w:rPr>
          <w:rFonts w:ascii="方正仿宋_GB2312" w:eastAsia="方正仿宋_GB2312" w:hAnsi="方正仿宋_GB2312" w:cs="方正仿宋_GB2312" w:hint="eastAsia"/>
          <w:sz w:val="32"/>
          <w:szCs w:val="32"/>
        </w:rPr>
        <w:lastRenderedPageBreak/>
        <w:t>监督机构的技术指导。本年度会同县、沅陵县2个县分别派出4名和8名监督人员到我站跟班学习，强化各县市区一线监督人员理论水平，丰富实践经验，优化监督服务，进一步适应监督工作全面性、复杂性的特点。</w:t>
      </w:r>
    </w:p>
    <w:p w14:paraId="6F676802" w14:textId="77777777" w:rsidR="001F6458" w:rsidRDefault="00000000">
      <w:pPr>
        <w:numPr>
          <w:ilvl w:val="0"/>
          <w:numId w:val="8"/>
        </w:num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持续扬尘防治，推进实名制管理。</w:t>
      </w:r>
      <w:r>
        <w:rPr>
          <w:rFonts w:ascii="方正仿宋_GB2312" w:eastAsia="方正仿宋_GB2312" w:hAnsi="方正仿宋_GB2312" w:cs="方正仿宋_GB2312" w:hint="eastAsia"/>
          <w:sz w:val="32"/>
          <w:szCs w:val="32"/>
        </w:rPr>
        <w:t>持续实行工地扬尘防治常态化管理。</w:t>
      </w:r>
      <w:r>
        <w:rPr>
          <w:rFonts w:ascii="方正仿宋_GB2312" w:eastAsia="方正仿宋_GB2312" w:hAnsi="方正仿宋_GB2312" w:cs="方正仿宋_GB2312" w:hint="eastAsia"/>
          <w:b/>
          <w:bCs/>
          <w:sz w:val="32"/>
          <w:szCs w:val="32"/>
        </w:rPr>
        <w:t>一是</w:t>
      </w:r>
      <w:r>
        <w:rPr>
          <w:rFonts w:ascii="方正仿宋_GB2312" w:eastAsia="方正仿宋_GB2312" w:hAnsi="方正仿宋_GB2312" w:cs="方正仿宋_GB2312" w:hint="eastAsia"/>
          <w:sz w:val="32"/>
          <w:szCs w:val="32"/>
        </w:rPr>
        <w:t>制定实施方案，填报动态台账。按照《怀化市建筑工地创建全国文明城市工作实施方案》，以“一周一台账，一周一调度，一月一通报”工作模式，本年度共更新了（6个100%+2）扬尘动态监管台账48次。新签订扬尘责任状18份，下发了102份整改通知书，其中包括6份约谈通知书，1份停工整改通知书，针对发现的问题都已基本整改到位。</w:t>
      </w:r>
      <w:r>
        <w:rPr>
          <w:rFonts w:ascii="方正仿宋_GB2312" w:eastAsia="方正仿宋_GB2312" w:hAnsi="方正仿宋_GB2312" w:cs="方正仿宋_GB2312" w:hint="eastAsia"/>
          <w:b/>
          <w:bCs/>
          <w:sz w:val="32"/>
          <w:szCs w:val="32"/>
        </w:rPr>
        <w:t>二是</w:t>
      </w:r>
      <w:r>
        <w:rPr>
          <w:rFonts w:ascii="方正仿宋_GB2312" w:eastAsia="方正仿宋_GB2312" w:hAnsi="方正仿宋_GB2312" w:cs="方正仿宋_GB2312" w:hint="eastAsia"/>
          <w:sz w:val="32"/>
          <w:szCs w:val="32"/>
        </w:rPr>
        <w:t>结合质量安全考评，配合市生态环境保护局工作。每季度参与质量安全考评工作的同时，定时开展扬尘防治专项检查工作，共收到《扬尘防治专项检查表》157份，不定时进行回头查看；全力配合市生态环境保护局工作，每月按时收集《非道路移动机械排放污染防治行动检查表》、《安全防护网等塑料制品污染防治检查表》及《非道路移动机械排放污染防治行动检查统计表》。</w:t>
      </w:r>
      <w:r>
        <w:rPr>
          <w:rFonts w:ascii="方正仿宋_GB2312" w:eastAsia="方正仿宋_GB2312" w:hAnsi="方正仿宋_GB2312" w:cs="方正仿宋_GB2312" w:hint="eastAsia"/>
          <w:b/>
          <w:bCs/>
          <w:sz w:val="32"/>
          <w:szCs w:val="32"/>
        </w:rPr>
        <w:t>三是</w:t>
      </w:r>
      <w:r>
        <w:rPr>
          <w:rFonts w:ascii="方正仿宋_GB2312" w:eastAsia="方正仿宋_GB2312" w:hAnsi="方正仿宋_GB2312" w:cs="方正仿宋_GB2312" w:hint="eastAsia"/>
          <w:sz w:val="32"/>
          <w:szCs w:val="32"/>
        </w:rPr>
        <w:t>积极参与培训学习，耐心处理各项投诉。积极参加市政协举办的改善生态环境民主测评人员培训会，组织开展“8.15”首个全国生态日宣传教育活动，深入学习习近平生态文明思想理念和《城市市容和环境卫生管理条例》等多个涉及生态环境保护相关法律法规知识；同时，共收到噪音扬尘投诉等投诉192起，对待投诉要求热情耐心、高效专业，已圆满处理了192起。扬尘年终已达到国家空气质量二级城市。</w:t>
      </w:r>
      <w:r>
        <w:rPr>
          <w:rFonts w:ascii="方正仿宋_GB2312" w:eastAsia="方正仿宋_GB2312" w:hAnsi="方正仿宋_GB2312" w:cs="方正仿宋_GB2312" w:hint="eastAsia"/>
          <w:b/>
          <w:bCs/>
          <w:sz w:val="32"/>
          <w:szCs w:val="32"/>
        </w:rPr>
        <w:t>四是</w:t>
      </w:r>
      <w:r>
        <w:rPr>
          <w:rFonts w:ascii="方正仿宋_GB2312" w:eastAsia="方正仿宋_GB2312" w:hAnsi="方正仿宋_GB2312" w:cs="方正仿宋_GB2312" w:hint="eastAsia"/>
          <w:sz w:val="32"/>
          <w:szCs w:val="32"/>
        </w:rPr>
        <w:t>丰富工作措施，开展专项检查。按时上报《怀化市大气污染防治攻坚行动工作开展情况统计表》，附带现场图片，委派专人负责市建筑工地监控中心平台运转工作，运用两个监控系统进行即时传送图像。</w:t>
      </w:r>
    </w:p>
    <w:p w14:paraId="6D0E0C89" w14:textId="77777777" w:rsidR="001F6458" w:rsidRDefault="00000000">
      <w:p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（9）推进建筑工地关键岗位人员及工人实名制监督。一是</w:t>
      </w:r>
      <w:r>
        <w:rPr>
          <w:rFonts w:ascii="方正仿宋_GB2312" w:eastAsia="方正仿宋_GB2312" w:hAnsi="方正仿宋_GB2312" w:cs="方正仿宋_GB2312" w:hint="eastAsia"/>
          <w:sz w:val="32"/>
          <w:szCs w:val="32"/>
        </w:rPr>
        <w:t>成立专项领</w:t>
      </w:r>
      <w:r>
        <w:rPr>
          <w:rFonts w:ascii="方正仿宋_GB2312" w:eastAsia="方正仿宋_GB2312" w:hAnsi="方正仿宋_GB2312" w:cs="方正仿宋_GB2312" w:hint="eastAsia"/>
          <w:sz w:val="32"/>
          <w:szCs w:val="32"/>
        </w:rPr>
        <w:lastRenderedPageBreak/>
        <w:t>导小组。成立以站长为组长、副站长为副组长的房建市政迎国检全面检查整改工作领导小组，全力配合市局领导小组制度方案、明确责任、细化程序、强化执行、组织召开部署、培训及推进等会议共5次。</w:t>
      </w:r>
      <w:r>
        <w:rPr>
          <w:rFonts w:ascii="方正仿宋_GB2312" w:eastAsia="方正仿宋_GB2312" w:hAnsi="方正仿宋_GB2312" w:cs="方正仿宋_GB2312" w:hint="eastAsia"/>
          <w:b/>
          <w:bCs/>
          <w:sz w:val="32"/>
          <w:szCs w:val="32"/>
        </w:rPr>
        <w:t>二是</w:t>
      </w:r>
      <w:r>
        <w:rPr>
          <w:rFonts w:ascii="方正仿宋_GB2312" w:eastAsia="方正仿宋_GB2312" w:hAnsi="方正仿宋_GB2312" w:cs="方正仿宋_GB2312" w:hint="eastAsia"/>
          <w:sz w:val="32"/>
          <w:szCs w:val="32"/>
        </w:rPr>
        <w:t>压实主体责任，全面排查。对标标准化指导手册，针对B、C类项目进行集中核查，通过组织约谈会、签订承诺书，责令限期整改及上报不良行为等手段压实责任主体，提高责任意识，形成会议纪要28份。</w:t>
      </w:r>
      <w:r>
        <w:rPr>
          <w:rFonts w:ascii="方正仿宋_GB2312" w:eastAsia="方正仿宋_GB2312" w:hAnsi="方正仿宋_GB2312" w:cs="方正仿宋_GB2312" w:hint="eastAsia"/>
          <w:b/>
          <w:bCs/>
          <w:sz w:val="32"/>
          <w:szCs w:val="32"/>
        </w:rPr>
        <w:t>三是</w:t>
      </w:r>
      <w:r>
        <w:rPr>
          <w:rFonts w:ascii="方正仿宋_GB2312" w:eastAsia="方正仿宋_GB2312" w:hAnsi="方正仿宋_GB2312" w:cs="方正仿宋_GB2312" w:hint="eastAsia"/>
          <w:sz w:val="32"/>
          <w:szCs w:val="32"/>
        </w:rPr>
        <w:t>严格人员配备及变更管理，规范程序。按照《湖南省建筑工程施工项目部和现场监理部关键岗位人员配备管理办法》（湘建建【2020】208号）要求，对项目关键岗位人员变更及撤离严格履行审批程序：先由责任监督员审查资料，审查合格方可签字；再由分管副站长审核；最终由站长批准。</w:t>
      </w:r>
      <w:r>
        <w:rPr>
          <w:rFonts w:ascii="方正仿宋_GB2312" w:eastAsia="方正仿宋_GB2312" w:hAnsi="方正仿宋_GB2312" w:cs="方正仿宋_GB2312" w:hint="eastAsia"/>
          <w:b/>
          <w:bCs/>
          <w:sz w:val="32"/>
          <w:szCs w:val="32"/>
        </w:rPr>
        <w:t>四是</w:t>
      </w:r>
      <w:r>
        <w:rPr>
          <w:rFonts w:ascii="方正仿宋_GB2312" w:eastAsia="方正仿宋_GB2312" w:hAnsi="方正仿宋_GB2312" w:cs="方正仿宋_GB2312" w:hint="eastAsia"/>
          <w:sz w:val="32"/>
          <w:szCs w:val="32"/>
        </w:rPr>
        <w:t>认真做好迎检，加强学习。省检工作组分别于5月26日、8月30日对怀化市工人文化宫、碧桂园翘楚棠、怀化市污水处理厂改扩建等项目的保障农民工工资支付工作进行检查，在对工作给予了肯定。</w:t>
      </w:r>
      <w:r>
        <w:rPr>
          <w:rFonts w:ascii="方正仿宋_GB2312" w:eastAsia="方正仿宋_GB2312" w:hAnsi="方正仿宋_GB2312" w:cs="方正仿宋_GB2312" w:hint="eastAsia"/>
          <w:b/>
          <w:bCs/>
          <w:sz w:val="32"/>
          <w:szCs w:val="32"/>
        </w:rPr>
        <w:t>五是</w:t>
      </w:r>
      <w:r>
        <w:rPr>
          <w:rFonts w:ascii="方正仿宋_GB2312" w:eastAsia="方正仿宋_GB2312" w:hAnsi="方正仿宋_GB2312" w:cs="方正仿宋_GB2312" w:hint="eastAsia"/>
          <w:sz w:val="32"/>
          <w:szCs w:val="32"/>
        </w:rPr>
        <w:t>定期通报，落实整改。2023年共完成项目关键岗位人员履职情况检查87次，每月进行通报，累计通报资料不完善项目22个，关键岗位人员履职情况19个；完成在建项目关键岗位人员认证100%，农民工合同签订率100%；对项目工程款及农民工工资拖欠情况形成摸底表，全面了解情况，及时解决问题。</w:t>
      </w:r>
    </w:p>
    <w:p w14:paraId="4F03CEB1" w14:textId="77777777" w:rsidR="001F6458" w:rsidRDefault="00000000">
      <w:p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（10）加强企业帮扶，创建清廉工地。</w:t>
      </w:r>
      <w:r>
        <w:rPr>
          <w:rFonts w:ascii="方正仿宋_GB2312" w:eastAsia="方正仿宋_GB2312" w:hAnsi="方正仿宋_GB2312" w:cs="方正仿宋_GB2312" w:hint="eastAsia"/>
          <w:sz w:val="32"/>
          <w:szCs w:val="32"/>
        </w:rPr>
        <w:t>一是加强企业帮扶指导，根据我站出台《关于派驻第一批建筑企业安全生产监督员的通知》要求，我站联合建工科进驻智怀建设集体有限公司、怀化永晟建设工程有限公司、湖南德鑫建筑工程有限公司、湖南建工第七工程有限公司、湖南德欣建设有限公司，每月对进驻企业宣贯法律、法规知识，组织技术培训，督促落实各项制度，鼓励员工积极考证，对企业存在的困难认真给予指导和帮助。通过帮扶，我市本地施工企业中智怀建设集体有限公司、湖南建工第七工</w:t>
      </w:r>
      <w:r>
        <w:rPr>
          <w:rFonts w:ascii="方正仿宋_GB2312" w:eastAsia="方正仿宋_GB2312" w:hAnsi="方正仿宋_GB2312" w:cs="方正仿宋_GB2312" w:hint="eastAsia"/>
          <w:sz w:val="32"/>
          <w:szCs w:val="32"/>
        </w:rPr>
        <w:lastRenderedPageBreak/>
        <w:t>程有限公司、怀化永晟建设工程有限公司荣获“湖南省质量安全双优良企业”，在全省范围内以具备一定的核心竞争力。据统计，受到我站帮扶的5家企业建筑业产值比2022年度增长约18亿元；二是积极创建清廉工地。我站通过与建筑工地项目部成立临时党支部的模式，将党建组织建立在工地一线，充分发挥基层壁垒的先锋模范作用。2023年市本级共建立了四个临时党支部，并邀请市纪委进行指导，充分发挥清廉住建模范先锋作用。下一步，我站计划创建更多的临时党支部，把基础组织的旗帜插在各个建筑工地项目部，把党的引领跟监督工作紧密的结合起来。</w:t>
      </w:r>
    </w:p>
    <w:p w14:paraId="601D3DEE" w14:textId="77777777" w:rsidR="001F6458" w:rsidRDefault="00000000">
      <w:p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（11）开展扫黑除恶摸底，处理历史遗留问题。</w:t>
      </w:r>
      <w:r>
        <w:rPr>
          <w:rFonts w:ascii="方正仿宋_GB2312" w:eastAsia="方正仿宋_GB2312" w:hAnsi="方正仿宋_GB2312" w:cs="方正仿宋_GB2312" w:hint="eastAsia"/>
          <w:sz w:val="32"/>
          <w:szCs w:val="32"/>
        </w:rPr>
        <w:t>一是开展建筑工地扫黑除恶常态化工作。按照《全国扫黑办第三常态化特派督导反馈涉及住房与城乡建设领域问题整改工作方案》（怀建发【2023】25号）要求，以一月一次建筑工地排查，一月一次企业排查的方式，对市本级受监项目及时开展扫黑除恶常态化线索摸排，建立专项台账，实行专人负责，为营造良好的建筑营商环境保驾护航。二是妥善处理历史遗留问题项目办证，积极处理质量投诉。我站积极落实为民办实事，2023年共办理市本级历史遗留问题项目31个，共收到质量投诉265起。已处理完结260起，处理完结率98%。三是积极配合市住建局的各项工作。我站派出专业技术人员配合市住建局的自建房排查整治工作，积极参与本年度的“保交楼”工作。在“保交楼”工作当中，我们不降低监督要求，确保恒大等“保交楼”项目保质保量的顺利交楼。</w:t>
      </w:r>
    </w:p>
    <w:p w14:paraId="5CDDC74C" w14:textId="77777777" w:rsidR="001F6458" w:rsidRDefault="00000000">
      <w:pPr>
        <w:spacing w:line="600" w:lineRule="exact"/>
        <w:ind w:firstLineChars="200" w:firstLine="643"/>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b/>
          <w:bCs/>
          <w:sz w:val="32"/>
          <w:szCs w:val="32"/>
        </w:rPr>
        <w:t>（12）积极助力参与“一迎三创”工作。</w:t>
      </w:r>
      <w:r>
        <w:rPr>
          <w:rFonts w:ascii="方正仿宋_GB2312" w:eastAsia="方正仿宋_GB2312" w:hAnsi="方正仿宋_GB2312" w:cs="方正仿宋_GB2312" w:hint="eastAsia"/>
          <w:sz w:val="32"/>
          <w:szCs w:val="32"/>
        </w:rPr>
        <w:t>严抓建筑施工工地的文明施工和围挡及公益广告的达标率和符合率；对施工现场作业区、生活区公共卫生进行深度检查，尤其是针对有食堂、宿舍的项目，要求有防四害措施；按照我市创建国家文明城市的要求，组织全站职工在坨院街道城东社区各</w:t>
      </w:r>
      <w:r>
        <w:rPr>
          <w:rFonts w:ascii="方正仿宋_GB2312" w:eastAsia="方正仿宋_GB2312" w:hAnsi="方正仿宋_GB2312" w:cs="方正仿宋_GB2312" w:hint="eastAsia"/>
          <w:sz w:val="32"/>
          <w:szCs w:val="32"/>
        </w:rPr>
        <w:lastRenderedPageBreak/>
        <w:t>红绿灯十字路口站岗，督促行人严守交通规则；每周五组织职工下沉到无物业管理的小区进行环境卫生大扫除，并开展上门宣传文明卫生城市创建知识服务，通过发放宣传册、解答文明卫生小知识等方式进行文明卫生知识宣传。</w:t>
      </w:r>
    </w:p>
    <w:p w14:paraId="4333A7C5" w14:textId="77777777" w:rsidR="001F6458" w:rsidRDefault="00000000">
      <w:pPr>
        <w:spacing w:line="600" w:lineRule="exact"/>
        <w:ind w:firstLineChars="200" w:firstLine="643"/>
        <w:rPr>
          <w:rFonts w:ascii="仿宋" w:eastAsia="仿宋" w:hAnsi="仿宋" w:cs="仿宋"/>
          <w:sz w:val="32"/>
          <w:szCs w:val="32"/>
        </w:rPr>
      </w:pPr>
      <w:r>
        <w:rPr>
          <w:rFonts w:ascii="方正仿宋_GB2312" w:eastAsia="方正仿宋_GB2312" w:hAnsi="方正仿宋_GB2312" w:cs="方正仿宋_GB2312" w:hint="eastAsia"/>
          <w:b/>
          <w:bCs/>
          <w:sz w:val="32"/>
          <w:szCs w:val="32"/>
        </w:rPr>
        <w:t>（13）积极强化质安队伍建设。</w:t>
      </w:r>
      <w:r>
        <w:rPr>
          <w:rFonts w:ascii="方正仿宋_GB2312" w:eastAsia="方正仿宋_GB2312" w:hAnsi="方正仿宋_GB2312" w:cs="方正仿宋_GB2312" w:hint="eastAsia"/>
          <w:sz w:val="32"/>
          <w:szCs w:val="32"/>
        </w:rPr>
        <w:t>进一步履行党建责任，持续推进“不忘初心，牢记使命”、“两学一做”学习教育常态化、制度化、严格落实“三会一课制度”，开展了一系列党建活动：①组织开展支部学习，支部书记带头讲党课；②组织开展支部民主生活会，召开年度民主评议党员活动；③开展支部党员谈心谈话；④开展“纪律教育月”活动，对全站干部职工全覆盖进行廉政家访；⑤做好党纪法律宣传，在办公场所、宣传栏、楼梯走廊、电子屏幕等载体张贴宣传，利用手机短信、单位微信工作群推进宣贯；⑥严肃党内政治生活，依制度管人管事，认真排查廉政风险点，加强对干部职工的监督管理；⑦.扎实抓好重点环节提醒谈话，落实抓早抓小工作机制；⑧紧盯选人用人关口，在人事考录、提拔、任免方面加强全程监督，确保公平公正。⑨不断强化干部职工党建学习力度，组织全体党员学习《中国共产党廉洁自律准则》、《中国共产党党内监督条例》等党纪党规，开展主题教育，积极参加上级党委举办的各项学习培训，配合做好各项学习督查工作；⑩认真落实省住建厅布置质安监督系统“双拒行动”，以“双拒行动”筑牢廉洁防线，提高站位，做到不收、不送，洁身自好，以高度的政治责任感，共同维护质安监督队伍的良好形象，推动质按监督系统正本清源。同时，发挥党建助力，乡村振兴“火起来”。按照市住建局工作部署，我站安排专人在会同县若水镇瓦窑村开展定点帮扶工作，扎根基层，将党的路线、方针和政策引领到乡村，并动员全站干部职工通过捐款、购买农副产品、进乡开展工会活动等形式助理乡村振兴。</w:t>
      </w:r>
    </w:p>
    <w:p w14:paraId="2FB7FF64" w14:textId="77777777" w:rsidR="001F6458" w:rsidRDefault="00000000">
      <w:pPr>
        <w:pStyle w:val="Default"/>
        <w:ind w:leftChars="200" w:left="420"/>
        <w:rPr>
          <w:rFonts w:ascii="仿宋" w:eastAsia="仿宋" w:hAnsi="仿宋" w:cs="仿宋"/>
          <w:b/>
          <w:bCs/>
          <w:color w:val="auto"/>
          <w:sz w:val="32"/>
          <w:szCs w:val="32"/>
        </w:rPr>
      </w:pPr>
      <w:r>
        <w:rPr>
          <w:rFonts w:ascii="仿宋" w:eastAsia="仿宋" w:hAnsi="仿宋" w:cs="仿宋" w:hint="eastAsia"/>
          <w:color w:val="auto"/>
          <w:sz w:val="32"/>
          <w:szCs w:val="32"/>
        </w:rPr>
        <w:t xml:space="preserve">  </w:t>
      </w:r>
      <w:r>
        <w:rPr>
          <w:rFonts w:ascii="仿宋" w:eastAsia="仿宋" w:hAnsi="仿宋" w:cs="仿宋" w:hint="eastAsia"/>
          <w:b/>
          <w:bCs/>
          <w:color w:val="auto"/>
          <w:sz w:val="32"/>
          <w:szCs w:val="32"/>
        </w:rPr>
        <w:t>（三）存在的问题及原因分析</w:t>
      </w:r>
    </w:p>
    <w:p w14:paraId="40CD7C77"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lastRenderedPageBreak/>
        <w:t>（一）预算调整率偏高。2023年年初预算数为854.52万元，决算数为1056.51万元，本单位预算调整数为201.99万元，预算调整率=(预算调整数/预算数）*100%=23.64%，预算调整率偏高。</w:t>
      </w:r>
    </w:p>
    <w:p w14:paraId="262CB29B" w14:textId="77777777" w:rsidR="001F6458" w:rsidRDefault="00000000">
      <w:pPr>
        <w:spacing w:line="600" w:lineRule="exact"/>
        <w:ind w:firstLineChars="200" w:firstLine="640"/>
        <w:rPr>
          <w:rFonts w:ascii="方正仿宋_GB2312" w:eastAsia="方正仿宋_GB2312" w:hAnsi="方正仿宋_GB2312" w:cs="方正仿宋_GB2312"/>
          <w:sz w:val="32"/>
          <w:szCs w:val="32"/>
        </w:rPr>
      </w:pPr>
      <w:r>
        <w:rPr>
          <w:rFonts w:ascii="方正仿宋_GB2312" w:eastAsia="方正仿宋_GB2312" w:hAnsi="方正仿宋_GB2312" w:cs="方正仿宋_GB2312" w:hint="eastAsia"/>
          <w:sz w:val="32"/>
          <w:szCs w:val="32"/>
        </w:rPr>
        <w:t>（二）全年预算工作有待完善和精准，执行预算欠严格落实。主要原因是公用经费不足导致没有严格按照年初预算科目支出。</w:t>
      </w:r>
    </w:p>
    <w:p w14:paraId="1BCCA1D4" w14:textId="77777777" w:rsidR="001F6458" w:rsidRDefault="001F6458">
      <w:pPr>
        <w:pStyle w:val="Default"/>
        <w:ind w:leftChars="200" w:left="420"/>
        <w:rPr>
          <w:rFonts w:ascii="仿宋" w:eastAsia="仿宋" w:hAnsi="仿宋" w:cs="仿宋"/>
          <w:b/>
          <w:bCs/>
          <w:color w:val="auto"/>
          <w:sz w:val="32"/>
          <w:szCs w:val="32"/>
        </w:rPr>
      </w:pPr>
    </w:p>
    <w:p w14:paraId="1468FA5D" w14:textId="77777777" w:rsidR="001F6458" w:rsidRDefault="001F6458">
      <w:pPr>
        <w:pStyle w:val="Default"/>
        <w:rPr>
          <w:rFonts w:ascii="仿宋" w:eastAsia="仿宋" w:hAnsi="仿宋" w:cs="仿宋"/>
          <w:color w:val="auto"/>
          <w:sz w:val="32"/>
          <w:szCs w:val="32"/>
        </w:rPr>
      </w:pPr>
    </w:p>
    <w:p w14:paraId="1A598C0B" w14:textId="77777777" w:rsidR="001F6458" w:rsidRDefault="00000000">
      <w:pPr>
        <w:pStyle w:val="Default"/>
        <w:ind w:left="642"/>
        <w:rPr>
          <w:rFonts w:eastAsia="宋体"/>
          <w:bCs/>
          <w:color w:val="auto"/>
          <w:sz w:val="36"/>
          <w:szCs w:val="36"/>
        </w:rPr>
      </w:pPr>
      <w:r>
        <w:rPr>
          <w:rFonts w:ascii="宋体" w:eastAsia="宋体" w:hAnsi="宋体" w:hint="eastAsia"/>
          <w:color w:val="auto"/>
          <w:sz w:val="32"/>
          <w:szCs w:val="32"/>
        </w:rPr>
        <w:t xml:space="preserve"> </w:t>
      </w:r>
    </w:p>
    <w:p w14:paraId="785E35B2" w14:textId="77777777" w:rsidR="001F6458" w:rsidRDefault="00000000">
      <w:pPr>
        <w:widowControl/>
        <w:spacing w:line="600" w:lineRule="exact"/>
        <w:jc w:val="center"/>
        <w:rPr>
          <w:rFonts w:ascii="黑体" w:eastAsia="黑体" w:hAnsi="黑体" w:cs="黑体"/>
          <w:bCs/>
          <w:kern w:val="0"/>
          <w:sz w:val="44"/>
          <w:szCs w:val="44"/>
        </w:rPr>
      </w:pPr>
      <w:r>
        <w:rPr>
          <w:rFonts w:ascii="黑体" w:eastAsia="黑体" w:hAnsi="黑体" w:cs="黑体" w:hint="eastAsia"/>
          <w:bCs/>
          <w:kern w:val="0"/>
          <w:sz w:val="44"/>
          <w:szCs w:val="44"/>
        </w:rPr>
        <w:t>第四部分 名词解释</w:t>
      </w:r>
    </w:p>
    <w:p w14:paraId="513ED43D" w14:textId="77777777" w:rsidR="001F6458" w:rsidRDefault="001F6458">
      <w:pPr>
        <w:spacing w:line="600" w:lineRule="exact"/>
      </w:pPr>
    </w:p>
    <w:p w14:paraId="72611B9F"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财政拨款收入：指财政当年拨付的资金。包括一般公共预算财政拨款和政府性基金财政拨款。</w:t>
      </w:r>
    </w:p>
    <w:p w14:paraId="126D9F72"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上级补助收入：指事业单位从主管部门和上级单位取得的非财政补助收入。</w:t>
      </w:r>
    </w:p>
    <w:p w14:paraId="128A957C"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事业收入：指事业单位开展专业业务活动及辅助活动所取得的收入。</w:t>
      </w:r>
    </w:p>
    <w:p w14:paraId="69956AF2"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经营收入：指事业单位在专业业务活动及其辅助活动之外开展非独立核算经营活动取得的收入。</w:t>
      </w:r>
    </w:p>
    <w:p w14:paraId="2434A8E5"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附属单位上缴收入：指事业单位附属独立核算单位按照有关规定上缴的收入。</w:t>
      </w:r>
    </w:p>
    <w:p w14:paraId="13403103"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其他收入：指除上述“财政拨款收入”、“事业收入”、“经营收入”等以外的收入。</w:t>
      </w:r>
    </w:p>
    <w:p w14:paraId="20A4EF12"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用事业基金弥补收支差额：指事业单位在用当年的“财政拨款收入”、“事业收入”、“经营收入”、“其他收入”不足以安排当年支出的情况</w:t>
      </w:r>
      <w:r>
        <w:rPr>
          <w:rFonts w:ascii="仿宋" w:eastAsia="仿宋" w:hAnsi="仿宋" w:cs="仿宋" w:hint="eastAsia"/>
          <w:sz w:val="32"/>
          <w:szCs w:val="32"/>
          <w:shd w:val="clear" w:color="auto" w:fill="FFFFFF"/>
        </w:rPr>
        <w:lastRenderedPageBreak/>
        <w:t>下，使用以前年度积累的事业基金（事业单位当年收支相抵后按国家规定提取、用于弥补以后年度收支差额的基金）弥补本年度收支缺口的资金。</w:t>
      </w:r>
    </w:p>
    <w:p w14:paraId="72745B1B"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年初结转和结余：指以前年度尚未完成、结转到本年按有关规定继续使用的资金。</w:t>
      </w:r>
    </w:p>
    <w:p w14:paraId="74D80547"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sz w:val="32"/>
          <w:szCs w:val="32"/>
        </w:rPr>
      </w:pPr>
      <w:r>
        <w:rPr>
          <w:rFonts w:ascii="仿宋" w:eastAsia="仿宋" w:hAnsi="仿宋" w:cs="仿宋" w:hint="eastAsia"/>
          <w:sz w:val="32"/>
          <w:szCs w:val="32"/>
          <w:shd w:val="clear" w:color="auto" w:fill="FFFFFF"/>
        </w:rPr>
        <w:t>结余分配：指事业单位按规定从非财政补助结余中分配的事业基金和职工福利基金等。</w:t>
      </w:r>
    </w:p>
    <w:p w14:paraId="1E4F7958"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年末结转和结余：指本年度或以前年度预算安排、因客观条件发生变化无法按原计划实施，需要延迟到以后年度按有关规定继续使用的资金。</w:t>
      </w:r>
    </w:p>
    <w:p w14:paraId="69EEE4E1"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基本支出：指为保障机构正常运转、完成日常工作任务而发生的人员支出和公用支出。</w:t>
      </w:r>
    </w:p>
    <w:p w14:paraId="0CCF899F"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项目支出：指在基本支出之外为完成特定行政任务和事业发展目标所发生的支出。</w:t>
      </w:r>
    </w:p>
    <w:p w14:paraId="10DF523C"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经营支出：指事业单位在专业业务活动及其辅助活动之外开展非独立核算经营活动所发生的支出。</w:t>
      </w:r>
    </w:p>
    <w:p w14:paraId="6262877C" w14:textId="77777777" w:rsidR="001F6458" w:rsidRDefault="00000000">
      <w:pPr>
        <w:pStyle w:val="aa"/>
        <w:shd w:val="clear" w:color="auto" w:fill="FFFFFF"/>
        <w:spacing w:before="12" w:beforeAutospacing="0" w:after="12" w:afterAutospacing="0" w:line="600" w:lineRule="exact"/>
        <w:ind w:firstLine="42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14:paraId="78F48905" w14:textId="77777777" w:rsidR="001F6458" w:rsidRDefault="00000000">
      <w:pPr>
        <w:pStyle w:val="aa"/>
        <w:shd w:val="clear" w:color="auto" w:fill="FFFFFF"/>
        <w:spacing w:before="12" w:beforeAutospacing="0" w:after="12" w:afterAutospacing="0" w:line="600" w:lineRule="exact"/>
        <w:ind w:firstLineChars="200" w:firstLine="640"/>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机关运行经费：指为保障行政单位（含参照公务员法管理的事业单位）运行用于购买货物和服务的各项资金，包括办公及印刷费、邮电费、差旅</w:t>
      </w:r>
      <w:r>
        <w:rPr>
          <w:rFonts w:ascii="仿宋" w:eastAsia="仿宋" w:hAnsi="仿宋" w:cs="仿宋" w:hint="eastAsia"/>
          <w:color w:val="333333"/>
          <w:sz w:val="32"/>
          <w:szCs w:val="32"/>
          <w:shd w:val="clear" w:color="auto" w:fill="FFFFFF"/>
        </w:rPr>
        <w:lastRenderedPageBreak/>
        <w:t>费、会议费、福利费、日常维修费、专项材料及一般设备购置费、办公用房水电费、取暖费、物业管理费、公务用车运行维护费以及其他费用。</w:t>
      </w:r>
    </w:p>
    <w:p w14:paraId="58397103" w14:textId="77777777" w:rsidR="001F6458" w:rsidRDefault="001F6458">
      <w:pPr>
        <w:spacing w:line="600" w:lineRule="exact"/>
      </w:pPr>
    </w:p>
    <w:p w14:paraId="2EB16505" w14:textId="77777777" w:rsidR="001F6458" w:rsidRDefault="00000000">
      <w:pPr>
        <w:numPr>
          <w:ilvl w:val="0"/>
          <w:numId w:val="9"/>
        </w:numPr>
        <w:spacing w:line="600" w:lineRule="exact"/>
        <w:jc w:val="center"/>
        <w:rPr>
          <w:rFonts w:ascii="黑体" w:eastAsia="黑体" w:hAnsi="黑体" w:cs="黑体"/>
          <w:bCs/>
          <w:kern w:val="0"/>
          <w:sz w:val="44"/>
          <w:szCs w:val="44"/>
        </w:rPr>
      </w:pPr>
      <w:r>
        <w:rPr>
          <w:rFonts w:ascii="黑体" w:eastAsia="黑体" w:hAnsi="黑体" w:cs="黑体" w:hint="eastAsia"/>
          <w:bCs/>
          <w:kern w:val="0"/>
          <w:sz w:val="44"/>
          <w:szCs w:val="44"/>
        </w:rPr>
        <w:t>附件</w:t>
      </w:r>
    </w:p>
    <w:p w14:paraId="667D3DFE" w14:textId="77777777" w:rsidR="001F6458" w:rsidRDefault="001F6458">
      <w:pPr>
        <w:spacing w:line="600" w:lineRule="exact"/>
        <w:jc w:val="center"/>
        <w:rPr>
          <w:rFonts w:ascii="黑体" w:eastAsia="黑体" w:hAnsi="黑体" w:cs="黑体"/>
          <w:bCs/>
          <w:kern w:val="0"/>
          <w:sz w:val="44"/>
          <w:szCs w:val="44"/>
        </w:rPr>
      </w:pPr>
    </w:p>
    <w:p w14:paraId="6DC0168F" w14:textId="77777777" w:rsidR="001F6458" w:rsidRDefault="00000000">
      <w:pPr>
        <w:pStyle w:val="3"/>
      </w:pPr>
      <w:r>
        <w:rPr>
          <w:rFonts w:hint="eastAsia"/>
        </w:rPr>
        <w:t>一、</w:t>
      </w:r>
      <w:r>
        <w:rPr>
          <w:rFonts w:hint="eastAsia"/>
        </w:rPr>
        <w:t>2023</w:t>
      </w:r>
      <w:r>
        <w:rPr>
          <w:rFonts w:hint="eastAsia"/>
        </w:rPr>
        <w:t>年度部门整体支出绩效评价报告</w:t>
      </w:r>
    </w:p>
    <w:p w14:paraId="7D2E4B41" w14:textId="77777777" w:rsidR="001F6458" w:rsidRDefault="00000000">
      <w:r>
        <w:rPr>
          <w:rFonts w:hint="eastAsia"/>
        </w:rPr>
        <w:object w:dxaOrig="1452" w:dyaOrig="1308" w14:anchorId="74BF0ED7">
          <v:shape id="_x0000_i1026" type="#_x0000_t75" style="width:72.75pt;height:65.25pt" o:ole="">
            <v:imagedata r:id="rId8" o:title=""/>
          </v:shape>
          <o:OLEObject Type="Embed" ProgID="Word.Document.12" ShapeID="_x0000_i1026" DrawAspect="Icon" ObjectID="_1787839687" r:id="rId9"/>
        </w:object>
      </w:r>
      <w:r>
        <w:rPr>
          <w:rFonts w:hint="eastAsia"/>
        </w:rPr>
        <w:object w:dxaOrig="1452" w:dyaOrig="1308" w14:anchorId="60A952F4">
          <v:shape id="_x0000_i1027" type="#_x0000_t75" style="width:72.75pt;height:65.25pt" o:ole="">
            <v:imagedata r:id="rId10" o:title=""/>
          </v:shape>
          <o:OLEObject Type="Embed" ProgID="Excel.Sheet.12" ShapeID="_x0000_i1027" DrawAspect="Icon" ObjectID="_1787839688" r:id="rId11"/>
        </w:object>
      </w:r>
    </w:p>
    <w:p w14:paraId="7409FE9C" w14:textId="77777777" w:rsidR="001F6458" w:rsidRDefault="00000000">
      <w:pPr>
        <w:rPr>
          <w:b/>
          <w:bCs/>
          <w:sz w:val="30"/>
          <w:szCs w:val="30"/>
        </w:rPr>
      </w:pPr>
      <w:r>
        <w:rPr>
          <w:rFonts w:hint="eastAsia"/>
          <w:b/>
          <w:bCs/>
          <w:sz w:val="30"/>
          <w:szCs w:val="30"/>
        </w:rPr>
        <w:t>二、</w:t>
      </w:r>
      <w:r>
        <w:rPr>
          <w:rFonts w:hint="eastAsia"/>
          <w:b/>
          <w:bCs/>
          <w:sz w:val="30"/>
          <w:szCs w:val="30"/>
        </w:rPr>
        <w:t>2023</w:t>
      </w:r>
      <w:r>
        <w:rPr>
          <w:rFonts w:hint="eastAsia"/>
          <w:b/>
          <w:bCs/>
          <w:sz w:val="30"/>
          <w:szCs w:val="30"/>
        </w:rPr>
        <w:t>年度部门重点项目支出绩效评价报告</w:t>
      </w:r>
    </w:p>
    <w:p w14:paraId="3E79AC92" w14:textId="77777777" w:rsidR="001F6458" w:rsidRDefault="00000000">
      <w:pPr>
        <w:rPr>
          <w:b/>
          <w:bCs/>
          <w:sz w:val="30"/>
          <w:szCs w:val="30"/>
        </w:rPr>
      </w:pPr>
      <w:r>
        <w:rPr>
          <w:rFonts w:hint="eastAsia"/>
          <w:b/>
          <w:bCs/>
          <w:sz w:val="30"/>
          <w:szCs w:val="30"/>
        </w:rPr>
        <w:object w:dxaOrig="1452" w:dyaOrig="1308" w14:anchorId="5AE0366D">
          <v:shape id="_x0000_i1028" type="#_x0000_t75" style="width:72.75pt;height:65.25pt" o:ole="">
            <v:imagedata r:id="rId12" o:title=""/>
          </v:shape>
          <o:OLEObject Type="Embed" ProgID="Word.Document.12" ShapeID="_x0000_i1028" DrawAspect="Icon" ObjectID="_1787839689" r:id="rId13"/>
        </w:object>
      </w:r>
      <w:r>
        <w:rPr>
          <w:rFonts w:hint="eastAsia"/>
          <w:b/>
          <w:bCs/>
          <w:sz w:val="30"/>
          <w:szCs w:val="30"/>
        </w:rPr>
        <w:object w:dxaOrig="1452" w:dyaOrig="1308" w14:anchorId="6694E0FE">
          <v:shape id="_x0000_i1029" type="#_x0000_t75" style="width:72.75pt;height:65.25pt" o:ole="">
            <v:imagedata r:id="rId14" o:title=""/>
          </v:shape>
          <o:OLEObject Type="Embed" ProgID="Excel.Sheet.12" ShapeID="_x0000_i1029" DrawAspect="Icon" ObjectID="_1787839690" r:id="rId15"/>
        </w:object>
      </w:r>
      <w:r>
        <w:rPr>
          <w:rFonts w:hint="eastAsia"/>
          <w:b/>
          <w:bCs/>
          <w:sz w:val="30"/>
          <w:szCs w:val="30"/>
        </w:rPr>
        <w:object w:dxaOrig="1452" w:dyaOrig="1308" w14:anchorId="7888519A">
          <v:shape id="_x0000_i1030" type="#_x0000_t75" style="width:72.75pt;height:65.25pt" o:ole="">
            <v:imagedata r:id="rId16" o:title=""/>
          </v:shape>
          <o:OLEObject Type="Embed" ProgID="Word.Document.12" ShapeID="_x0000_i1030" DrawAspect="Icon" ObjectID="_1787839691" r:id="rId17"/>
        </w:object>
      </w:r>
      <w:r>
        <w:rPr>
          <w:rFonts w:hint="eastAsia"/>
          <w:b/>
          <w:bCs/>
          <w:sz w:val="30"/>
          <w:szCs w:val="30"/>
        </w:rPr>
        <w:object w:dxaOrig="1452" w:dyaOrig="1308" w14:anchorId="20AF7F47">
          <v:shape id="_x0000_i1031" type="#_x0000_t75" style="width:72.75pt;height:65.25pt" o:ole="">
            <v:imagedata r:id="rId18" o:title=""/>
          </v:shape>
          <o:OLEObject Type="Embed" ProgID="Excel.Sheet.12" ShapeID="_x0000_i1031" DrawAspect="Icon" ObjectID="_1787839692" r:id="rId19"/>
        </w:object>
      </w:r>
      <w:r>
        <w:rPr>
          <w:rFonts w:hint="eastAsia"/>
          <w:b/>
          <w:bCs/>
          <w:sz w:val="30"/>
          <w:szCs w:val="30"/>
        </w:rPr>
        <w:object w:dxaOrig="1452" w:dyaOrig="1308" w14:anchorId="07B283DD">
          <v:shape id="_x0000_i1032" type="#_x0000_t75" style="width:72.75pt;height:65.25pt" o:ole="">
            <v:imagedata r:id="rId20" o:title=""/>
          </v:shape>
          <o:OLEObject Type="Embed" ProgID="Word.Document.12" ShapeID="_x0000_i1032" DrawAspect="Icon" ObjectID="_1787839693" r:id="rId21"/>
        </w:object>
      </w:r>
      <w:r>
        <w:rPr>
          <w:rFonts w:hint="eastAsia"/>
          <w:b/>
          <w:bCs/>
          <w:sz w:val="30"/>
          <w:szCs w:val="30"/>
        </w:rPr>
        <w:object w:dxaOrig="1452" w:dyaOrig="1308" w14:anchorId="66796A2F">
          <v:shape id="_x0000_i1033" type="#_x0000_t75" style="width:72.75pt;height:65.25pt" o:ole="">
            <v:imagedata r:id="rId22" o:title=""/>
          </v:shape>
          <o:OLEObject Type="Embed" ProgID="Excel.Sheet.12" ShapeID="_x0000_i1033" DrawAspect="Icon" ObjectID="_1787839694" r:id="rId23"/>
        </w:object>
      </w:r>
    </w:p>
    <w:p w14:paraId="5CDE274B" w14:textId="77777777" w:rsidR="001F6458" w:rsidRDefault="001F6458">
      <w:pPr>
        <w:rPr>
          <w:b/>
          <w:bCs/>
          <w:sz w:val="30"/>
          <w:szCs w:val="30"/>
        </w:rPr>
      </w:pPr>
    </w:p>
    <w:p w14:paraId="5196424F" w14:textId="77777777" w:rsidR="001F6458" w:rsidRDefault="001F6458">
      <w:pPr>
        <w:rPr>
          <w:b/>
          <w:bCs/>
          <w:sz w:val="30"/>
          <w:szCs w:val="30"/>
        </w:rPr>
      </w:pPr>
    </w:p>
    <w:p w14:paraId="0C7AB748" w14:textId="77777777" w:rsidR="001F6458" w:rsidRDefault="001F6458">
      <w:pPr>
        <w:rPr>
          <w:b/>
          <w:bCs/>
          <w:sz w:val="30"/>
          <w:szCs w:val="30"/>
        </w:rPr>
      </w:pPr>
    </w:p>
    <w:p w14:paraId="5AD5EBD1" w14:textId="77777777" w:rsidR="001F6458" w:rsidRDefault="001F6458">
      <w:pPr>
        <w:rPr>
          <w:b/>
          <w:bCs/>
          <w:sz w:val="30"/>
          <w:szCs w:val="30"/>
        </w:rPr>
      </w:pPr>
    </w:p>
    <w:p w14:paraId="5BC4A6A3" w14:textId="77777777" w:rsidR="001F6458" w:rsidRDefault="001F6458">
      <w:pPr>
        <w:rPr>
          <w:b/>
          <w:bCs/>
          <w:sz w:val="30"/>
          <w:szCs w:val="30"/>
        </w:rPr>
      </w:pPr>
    </w:p>
    <w:p w14:paraId="2239A2C5" w14:textId="77777777" w:rsidR="001F6458" w:rsidRDefault="001F6458">
      <w:pPr>
        <w:rPr>
          <w:b/>
          <w:bCs/>
          <w:sz w:val="30"/>
          <w:szCs w:val="30"/>
        </w:rPr>
      </w:pPr>
    </w:p>
    <w:p w14:paraId="18261418" w14:textId="77777777" w:rsidR="001F6458" w:rsidRDefault="001F6458">
      <w:pPr>
        <w:rPr>
          <w:b/>
          <w:bCs/>
          <w:sz w:val="30"/>
          <w:szCs w:val="30"/>
        </w:rPr>
      </w:pPr>
    </w:p>
    <w:p w14:paraId="07DD9CDC" w14:textId="77777777" w:rsidR="001F6458" w:rsidRDefault="001F6458">
      <w:pPr>
        <w:rPr>
          <w:b/>
          <w:bCs/>
          <w:sz w:val="30"/>
          <w:szCs w:val="30"/>
        </w:rPr>
      </w:pPr>
    </w:p>
    <w:p w14:paraId="5BD769FA" w14:textId="77777777" w:rsidR="001F6458" w:rsidRDefault="001F6458">
      <w:pPr>
        <w:rPr>
          <w:b/>
          <w:bCs/>
          <w:sz w:val="30"/>
          <w:szCs w:val="30"/>
        </w:rPr>
      </w:pPr>
    </w:p>
    <w:sectPr w:rsidR="001F6458">
      <w:pgSz w:w="11906" w:h="16838"/>
      <w:pgMar w:top="1174"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仿宋_GB2312">
    <w:altName w:val="仿宋"/>
    <w:charset w:val="86"/>
    <w:family w:val="auto"/>
    <w:pitch w:val="default"/>
    <w:sig w:usb0="00000000" w:usb1="00000000" w:usb2="00000012" w:usb3="00000000" w:csb0="00040001" w:csb1="00000000"/>
  </w:font>
  <w:font w:name="方正楷体_GB2312">
    <w:altName w:val="宋体"/>
    <w:charset w:val="86"/>
    <w:family w:val="auto"/>
    <w:pitch w:val="default"/>
    <w:sig w:usb0="00000000" w:usb1="00000000" w:usb2="00000012" w:usb3="00000000" w:csb0="00040001" w:csb1="00000000"/>
  </w:font>
  <w:font w:name="方正大黑体_GBK">
    <w:altName w:val="黑体"/>
    <w:charset w:val="86"/>
    <w:family w:val="auto"/>
    <w:pitch w:val="default"/>
    <w:sig w:usb0="00000000" w:usb1="00000000" w:usb2="00000000" w:usb3="00000000" w:csb0="40040001" w:csb1="C0D6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35FCF55"/>
    <w:multiLevelType w:val="singleLevel"/>
    <w:tmpl w:val="935FCF55"/>
    <w:lvl w:ilvl="0">
      <w:start w:val="1"/>
      <w:numFmt w:val="chineseCounting"/>
      <w:suff w:val="nothing"/>
      <w:lvlText w:val="（%1）"/>
      <w:lvlJc w:val="left"/>
      <w:pPr>
        <w:ind w:left="111"/>
      </w:pPr>
      <w:rPr>
        <w:rFonts w:hint="eastAsia"/>
        <w:b w:val="0"/>
        <w:bCs w:val="0"/>
      </w:rPr>
    </w:lvl>
  </w:abstractNum>
  <w:abstractNum w:abstractNumId="1" w15:restartNumberingAfterBreak="0">
    <w:nsid w:val="93D211F2"/>
    <w:multiLevelType w:val="singleLevel"/>
    <w:tmpl w:val="93D211F2"/>
    <w:lvl w:ilvl="0">
      <w:start w:val="1"/>
      <w:numFmt w:val="decimal"/>
      <w:suff w:val="nothing"/>
      <w:lvlText w:val="（%1）"/>
      <w:lvlJc w:val="left"/>
    </w:lvl>
  </w:abstractNum>
  <w:abstractNum w:abstractNumId="2" w15:restartNumberingAfterBreak="0">
    <w:nsid w:val="9F8F8D32"/>
    <w:multiLevelType w:val="singleLevel"/>
    <w:tmpl w:val="9F8F8D32"/>
    <w:lvl w:ilvl="0">
      <w:start w:val="5"/>
      <w:numFmt w:val="chineseCounting"/>
      <w:suff w:val="space"/>
      <w:lvlText w:val="第%1部分"/>
      <w:lvlJc w:val="left"/>
      <w:rPr>
        <w:rFonts w:hint="eastAsia"/>
      </w:rPr>
    </w:lvl>
  </w:abstractNum>
  <w:abstractNum w:abstractNumId="3" w15:restartNumberingAfterBreak="0">
    <w:nsid w:val="B8363543"/>
    <w:multiLevelType w:val="singleLevel"/>
    <w:tmpl w:val="B8363543"/>
    <w:lvl w:ilvl="0">
      <w:start w:val="9"/>
      <w:numFmt w:val="chineseCounting"/>
      <w:suff w:val="nothing"/>
      <w:lvlText w:val="%1、"/>
      <w:lvlJc w:val="left"/>
      <w:rPr>
        <w:rFonts w:hint="eastAsia"/>
        <w:b/>
        <w:bCs/>
        <w:color w:val="auto"/>
      </w:rPr>
    </w:lvl>
  </w:abstractNum>
  <w:abstractNum w:abstractNumId="4" w15:restartNumberingAfterBreak="0">
    <w:nsid w:val="DFB990A9"/>
    <w:multiLevelType w:val="singleLevel"/>
    <w:tmpl w:val="DFB990A9"/>
    <w:lvl w:ilvl="0">
      <w:start w:val="1"/>
      <w:numFmt w:val="decimal"/>
      <w:suff w:val="nothing"/>
      <w:lvlText w:val="（%1）"/>
      <w:lvlJc w:val="left"/>
    </w:lvl>
  </w:abstractNum>
  <w:abstractNum w:abstractNumId="5" w15:restartNumberingAfterBreak="0">
    <w:nsid w:val="F3DEBED8"/>
    <w:multiLevelType w:val="singleLevel"/>
    <w:tmpl w:val="F3DEBED8"/>
    <w:lvl w:ilvl="0">
      <w:start w:val="1"/>
      <w:numFmt w:val="decimal"/>
      <w:suff w:val="nothing"/>
      <w:lvlText w:val="%1、"/>
      <w:lvlJc w:val="left"/>
    </w:lvl>
  </w:abstractNum>
  <w:abstractNum w:abstractNumId="6" w15:restartNumberingAfterBreak="0">
    <w:nsid w:val="28AD9E1B"/>
    <w:multiLevelType w:val="singleLevel"/>
    <w:tmpl w:val="28AD9E1B"/>
    <w:lvl w:ilvl="0">
      <w:start w:val="2"/>
      <w:numFmt w:val="chineseCounting"/>
      <w:suff w:val="nothing"/>
      <w:lvlText w:val="%1、"/>
      <w:lvlJc w:val="left"/>
      <w:rPr>
        <w:rFonts w:hint="eastAsia"/>
      </w:rPr>
    </w:lvl>
  </w:abstractNum>
  <w:abstractNum w:abstractNumId="7" w15:restartNumberingAfterBreak="0">
    <w:nsid w:val="386242DA"/>
    <w:multiLevelType w:val="hybridMultilevel"/>
    <w:tmpl w:val="1A1022BE"/>
    <w:lvl w:ilvl="0" w:tplc="31283EA2">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15:restartNumberingAfterBreak="0">
    <w:nsid w:val="3F719333"/>
    <w:multiLevelType w:val="singleLevel"/>
    <w:tmpl w:val="3F719333"/>
    <w:lvl w:ilvl="0">
      <w:start w:val="4"/>
      <w:numFmt w:val="decimal"/>
      <w:suff w:val="nothing"/>
      <w:lvlText w:val="%1、"/>
      <w:lvlJc w:val="left"/>
      <w:pPr>
        <w:ind w:left="480" w:firstLine="0"/>
      </w:pPr>
    </w:lvl>
  </w:abstractNum>
  <w:abstractNum w:abstractNumId="9" w15:restartNumberingAfterBreak="0">
    <w:nsid w:val="74326143"/>
    <w:multiLevelType w:val="singleLevel"/>
    <w:tmpl w:val="74326143"/>
    <w:lvl w:ilvl="0">
      <w:start w:val="1"/>
      <w:numFmt w:val="decimal"/>
      <w:suff w:val="nothing"/>
      <w:lvlText w:val="%1、"/>
      <w:lvlJc w:val="left"/>
    </w:lvl>
  </w:abstractNum>
  <w:num w:numId="1" w16cid:durableId="534276647">
    <w:abstractNumId w:val="0"/>
  </w:num>
  <w:num w:numId="2" w16cid:durableId="1961951696">
    <w:abstractNumId w:val="6"/>
  </w:num>
  <w:num w:numId="3" w16cid:durableId="2094668256">
    <w:abstractNumId w:val="9"/>
  </w:num>
  <w:num w:numId="4" w16cid:durableId="795871099">
    <w:abstractNumId w:val="8"/>
  </w:num>
  <w:num w:numId="5" w16cid:durableId="678432249">
    <w:abstractNumId w:val="3"/>
  </w:num>
  <w:num w:numId="6" w16cid:durableId="1850097501">
    <w:abstractNumId w:val="5"/>
  </w:num>
  <w:num w:numId="7" w16cid:durableId="511801527">
    <w:abstractNumId w:val="4"/>
  </w:num>
  <w:num w:numId="8" w16cid:durableId="673798455">
    <w:abstractNumId w:val="1"/>
  </w:num>
  <w:num w:numId="9" w16cid:durableId="885260551">
    <w:abstractNumId w:val="2"/>
  </w:num>
  <w:num w:numId="10" w16cid:durableId="15780542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Q1Y2Y2ZGE1OTU0MDlmNWNmZDhiYjQ2MjU5ODY1ODkifQ=="/>
  </w:docVars>
  <w:rsids>
    <w:rsidRoot w:val="004506F9"/>
    <w:rsid w:val="0002229B"/>
    <w:rsid w:val="000273BD"/>
    <w:rsid w:val="00036555"/>
    <w:rsid w:val="000415B7"/>
    <w:rsid w:val="00041E3F"/>
    <w:rsid w:val="00044C28"/>
    <w:rsid w:val="00055DAA"/>
    <w:rsid w:val="00061F7B"/>
    <w:rsid w:val="000658A3"/>
    <w:rsid w:val="00072C34"/>
    <w:rsid w:val="00074155"/>
    <w:rsid w:val="0007447D"/>
    <w:rsid w:val="000931AB"/>
    <w:rsid w:val="000A3F69"/>
    <w:rsid w:val="000E3A3C"/>
    <w:rsid w:val="000E52F4"/>
    <w:rsid w:val="000E63D0"/>
    <w:rsid w:val="00103957"/>
    <w:rsid w:val="0010765E"/>
    <w:rsid w:val="0012219B"/>
    <w:rsid w:val="0014293B"/>
    <w:rsid w:val="00152C6D"/>
    <w:rsid w:val="00162D39"/>
    <w:rsid w:val="00166546"/>
    <w:rsid w:val="001678BD"/>
    <w:rsid w:val="001939F3"/>
    <w:rsid w:val="001A67DB"/>
    <w:rsid w:val="001B3684"/>
    <w:rsid w:val="001B7118"/>
    <w:rsid w:val="001C3C29"/>
    <w:rsid w:val="001D4547"/>
    <w:rsid w:val="001D51E5"/>
    <w:rsid w:val="001E080D"/>
    <w:rsid w:val="001E523C"/>
    <w:rsid w:val="001E53D0"/>
    <w:rsid w:val="001F0C3B"/>
    <w:rsid w:val="001F6458"/>
    <w:rsid w:val="00202C82"/>
    <w:rsid w:val="0021143D"/>
    <w:rsid w:val="00214427"/>
    <w:rsid w:val="00216831"/>
    <w:rsid w:val="002221F0"/>
    <w:rsid w:val="00226CB7"/>
    <w:rsid w:val="00245863"/>
    <w:rsid w:val="00264552"/>
    <w:rsid w:val="00264EF9"/>
    <w:rsid w:val="00265724"/>
    <w:rsid w:val="0027426B"/>
    <w:rsid w:val="00281EF0"/>
    <w:rsid w:val="00285DB2"/>
    <w:rsid w:val="00295E64"/>
    <w:rsid w:val="002A7704"/>
    <w:rsid w:val="002E0A30"/>
    <w:rsid w:val="002E1337"/>
    <w:rsid w:val="002E4C38"/>
    <w:rsid w:val="002E66BD"/>
    <w:rsid w:val="00302D03"/>
    <w:rsid w:val="003130C4"/>
    <w:rsid w:val="00316A94"/>
    <w:rsid w:val="00316C4B"/>
    <w:rsid w:val="0032192B"/>
    <w:rsid w:val="00330B36"/>
    <w:rsid w:val="003479BD"/>
    <w:rsid w:val="00363987"/>
    <w:rsid w:val="0037197D"/>
    <w:rsid w:val="003768D5"/>
    <w:rsid w:val="003B202D"/>
    <w:rsid w:val="003C47E6"/>
    <w:rsid w:val="003C4FC2"/>
    <w:rsid w:val="003E1C14"/>
    <w:rsid w:val="003F60DE"/>
    <w:rsid w:val="0041484F"/>
    <w:rsid w:val="00416E61"/>
    <w:rsid w:val="004221B2"/>
    <w:rsid w:val="0042790C"/>
    <w:rsid w:val="00450511"/>
    <w:rsid w:val="004506F9"/>
    <w:rsid w:val="00470F94"/>
    <w:rsid w:val="004717A2"/>
    <w:rsid w:val="00473DF3"/>
    <w:rsid w:val="00477B8F"/>
    <w:rsid w:val="00487911"/>
    <w:rsid w:val="00491741"/>
    <w:rsid w:val="004A544F"/>
    <w:rsid w:val="004B395D"/>
    <w:rsid w:val="004F438A"/>
    <w:rsid w:val="00500E5F"/>
    <w:rsid w:val="005020CA"/>
    <w:rsid w:val="005122EF"/>
    <w:rsid w:val="0051441A"/>
    <w:rsid w:val="00517C33"/>
    <w:rsid w:val="00523644"/>
    <w:rsid w:val="00523857"/>
    <w:rsid w:val="00524901"/>
    <w:rsid w:val="0054069E"/>
    <w:rsid w:val="00544866"/>
    <w:rsid w:val="0056127A"/>
    <w:rsid w:val="005767CC"/>
    <w:rsid w:val="00590D9F"/>
    <w:rsid w:val="00593E57"/>
    <w:rsid w:val="00595D26"/>
    <w:rsid w:val="00595E85"/>
    <w:rsid w:val="005A4000"/>
    <w:rsid w:val="005A74E6"/>
    <w:rsid w:val="005B404E"/>
    <w:rsid w:val="005C5910"/>
    <w:rsid w:val="005D4D55"/>
    <w:rsid w:val="005E2CFB"/>
    <w:rsid w:val="005F3D1C"/>
    <w:rsid w:val="00610852"/>
    <w:rsid w:val="0062378F"/>
    <w:rsid w:val="006272C9"/>
    <w:rsid w:val="00641842"/>
    <w:rsid w:val="00645355"/>
    <w:rsid w:val="00651EEC"/>
    <w:rsid w:val="00665E5C"/>
    <w:rsid w:val="006859C8"/>
    <w:rsid w:val="00691E8C"/>
    <w:rsid w:val="006A22C4"/>
    <w:rsid w:val="006A351B"/>
    <w:rsid w:val="006B0422"/>
    <w:rsid w:val="006B197C"/>
    <w:rsid w:val="006B2F41"/>
    <w:rsid w:val="006C18C4"/>
    <w:rsid w:val="006C1B53"/>
    <w:rsid w:val="006D050F"/>
    <w:rsid w:val="006D20AC"/>
    <w:rsid w:val="006D7730"/>
    <w:rsid w:val="006E5284"/>
    <w:rsid w:val="006F3EB5"/>
    <w:rsid w:val="006F414B"/>
    <w:rsid w:val="00702E34"/>
    <w:rsid w:val="00704395"/>
    <w:rsid w:val="00717621"/>
    <w:rsid w:val="00720FF1"/>
    <w:rsid w:val="00725F16"/>
    <w:rsid w:val="00727A53"/>
    <w:rsid w:val="00735F14"/>
    <w:rsid w:val="00755686"/>
    <w:rsid w:val="007600D7"/>
    <w:rsid w:val="00787B42"/>
    <w:rsid w:val="007A5974"/>
    <w:rsid w:val="007B3448"/>
    <w:rsid w:val="007C4539"/>
    <w:rsid w:val="007F3657"/>
    <w:rsid w:val="007F74ED"/>
    <w:rsid w:val="00812ED5"/>
    <w:rsid w:val="0082732A"/>
    <w:rsid w:val="008277D9"/>
    <w:rsid w:val="0084478C"/>
    <w:rsid w:val="00861672"/>
    <w:rsid w:val="0086638C"/>
    <w:rsid w:val="00880E80"/>
    <w:rsid w:val="00891E2A"/>
    <w:rsid w:val="008A3E8D"/>
    <w:rsid w:val="008B59E4"/>
    <w:rsid w:val="008D5E4E"/>
    <w:rsid w:val="008E07B6"/>
    <w:rsid w:val="008E4A6D"/>
    <w:rsid w:val="009103F6"/>
    <w:rsid w:val="009237C4"/>
    <w:rsid w:val="00935EC0"/>
    <w:rsid w:val="00944C48"/>
    <w:rsid w:val="00950252"/>
    <w:rsid w:val="00953F93"/>
    <w:rsid w:val="00954EFD"/>
    <w:rsid w:val="00967F5D"/>
    <w:rsid w:val="00982EB1"/>
    <w:rsid w:val="009837A9"/>
    <w:rsid w:val="009A0F95"/>
    <w:rsid w:val="009B3ADF"/>
    <w:rsid w:val="009C3B52"/>
    <w:rsid w:val="009C6650"/>
    <w:rsid w:val="009D05AF"/>
    <w:rsid w:val="009E6817"/>
    <w:rsid w:val="009E6E9A"/>
    <w:rsid w:val="009F0FF7"/>
    <w:rsid w:val="00A01D2B"/>
    <w:rsid w:val="00A11335"/>
    <w:rsid w:val="00A24BF9"/>
    <w:rsid w:val="00A25700"/>
    <w:rsid w:val="00A31E0F"/>
    <w:rsid w:val="00A42218"/>
    <w:rsid w:val="00A61DF4"/>
    <w:rsid w:val="00A70249"/>
    <w:rsid w:val="00A70B02"/>
    <w:rsid w:val="00A71D9F"/>
    <w:rsid w:val="00A8369A"/>
    <w:rsid w:val="00A92E9F"/>
    <w:rsid w:val="00AF4B70"/>
    <w:rsid w:val="00B33BEA"/>
    <w:rsid w:val="00B33FC7"/>
    <w:rsid w:val="00B368F6"/>
    <w:rsid w:val="00B42159"/>
    <w:rsid w:val="00B57C9F"/>
    <w:rsid w:val="00B63572"/>
    <w:rsid w:val="00B635C1"/>
    <w:rsid w:val="00B827F8"/>
    <w:rsid w:val="00B845B3"/>
    <w:rsid w:val="00B85D8B"/>
    <w:rsid w:val="00BB4A40"/>
    <w:rsid w:val="00BB4BFE"/>
    <w:rsid w:val="00BB7579"/>
    <w:rsid w:val="00BD6C3E"/>
    <w:rsid w:val="00BE3674"/>
    <w:rsid w:val="00C10681"/>
    <w:rsid w:val="00C24C76"/>
    <w:rsid w:val="00C26145"/>
    <w:rsid w:val="00C3049A"/>
    <w:rsid w:val="00C31B1E"/>
    <w:rsid w:val="00C6150F"/>
    <w:rsid w:val="00C64A85"/>
    <w:rsid w:val="00C77645"/>
    <w:rsid w:val="00C87553"/>
    <w:rsid w:val="00C93E28"/>
    <w:rsid w:val="00CB64A0"/>
    <w:rsid w:val="00CE04C3"/>
    <w:rsid w:val="00CE76A0"/>
    <w:rsid w:val="00CE79C7"/>
    <w:rsid w:val="00CF39C2"/>
    <w:rsid w:val="00D14839"/>
    <w:rsid w:val="00D148C6"/>
    <w:rsid w:val="00D17A8A"/>
    <w:rsid w:val="00D34C6A"/>
    <w:rsid w:val="00D415BA"/>
    <w:rsid w:val="00D5252B"/>
    <w:rsid w:val="00D644EE"/>
    <w:rsid w:val="00D83955"/>
    <w:rsid w:val="00DA29A8"/>
    <w:rsid w:val="00DA4FFD"/>
    <w:rsid w:val="00DD06FF"/>
    <w:rsid w:val="00DD5FE9"/>
    <w:rsid w:val="00E00C7A"/>
    <w:rsid w:val="00E33951"/>
    <w:rsid w:val="00E37D6C"/>
    <w:rsid w:val="00E50350"/>
    <w:rsid w:val="00E55B68"/>
    <w:rsid w:val="00E56990"/>
    <w:rsid w:val="00E611D3"/>
    <w:rsid w:val="00E67BE6"/>
    <w:rsid w:val="00E824AA"/>
    <w:rsid w:val="00E8683C"/>
    <w:rsid w:val="00E87DF2"/>
    <w:rsid w:val="00EA2B72"/>
    <w:rsid w:val="00EB4F07"/>
    <w:rsid w:val="00EC66CE"/>
    <w:rsid w:val="00F03DC3"/>
    <w:rsid w:val="00F07E04"/>
    <w:rsid w:val="00F35B1B"/>
    <w:rsid w:val="00F37AFF"/>
    <w:rsid w:val="00F4098A"/>
    <w:rsid w:val="00F41D57"/>
    <w:rsid w:val="00F4364D"/>
    <w:rsid w:val="00F45A63"/>
    <w:rsid w:val="00F74360"/>
    <w:rsid w:val="00F825D5"/>
    <w:rsid w:val="00FA6571"/>
    <w:rsid w:val="00FB462F"/>
    <w:rsid w:val="00FC0005"/>
    <w:rsid w:val="00FD5694"/>
    <w:rsid w:val="00FE16FA"/>
    <w:rsid w:val="00FE328A"/>
    <w:rsid w:val="00FE6269"/>
    <w:rsid w:val="00FE7558"/>
    <w:rsid w:val="00FF08A5"/>
    <w:rsid w:val="01015567"/>
    <w:rsid w:val="01C679E0"/>
    <w:rsid w:val="02436F63"/>
    <w:rsid w:val="02482FCE"/>
    <w:rsid w:val="03E06E67"/>
    <w:rsid w:val="0458580D"/>
    <w:rsid w:val="046643CE"/>
    <w:rsid w:val="05195543"/>
    <w:rsid w:val="05DD67EB"/>
    <w:rsid w:val="06BD404D"/>
    <w:rsid w:val="07606743"/>
    <w:rsid w:val="0854278F"/>
    <w:rsid w:val="09A17C56"/>
    <w:rsid w:val="09AB54B0"/>
    <w:rsid w:val="09AC2E40"/>
    <w:rsid w:val="0A8B2EA0"/>
    <w:rsid w:val="0AF14803"/>
    <w:rsid w:val="0AFE3D2C"/>
    <w:rsid w:val="0B755632"/>
    <w:rsid w:val="0BBD06AC"/>
    <w:rsid w:val="0BBF08DE"/>
    <w:rsid w:val="0DCC3FC5"/>
    <w:rsid w:val="0E0E518E"/>
    <w:rsid w:val="0E382BC8"/>
    <w:rsid w:val="0E6436F9"/>
    <w:rsid w:val="0F3F5FF6"/>
    <w:rsid w:val="0FA626AB"/>
    <w:rsid w:val="10F90377"/>
    <w:rsid w:val="12573140"/>
    <w:rsid w:val="12CA1FCB"/>
    <w:rsid w:val="15E83826"/>
    <w:rsid w:val="16BB694C"/>
    <w:rsid w:val="16D06B4B"/>
    <w:rsid w:val="18422604"/>
    <w:rsid w:val="18FC0A05"/>
    <w:rsid w:val="19265A82"/>
    <w:rsid w:val="1A6E148E"/>
    <w:rsid w:val="1AF31906"/>
    <w:rsid w:val="1B9C337D"/>
    <w:rsid w:val="1CDD5BDB"/>
    <w:rsid w:val="1E3D18A3"/>
    <w:rsid w:val="1EAB5F5C"/>
    <w:rsid w:val="1FCF6E73"/>
    <w:rsid w:val="20B57B33"/>
    <w:rsid w:val="21222FD3"/>
    <w:rsid w:val="212E1977"/>
    <w:rsid w:val="21873C9A"/>
    <w:rsid w:val="21EB7868"/>
    <w:rsid w:val="221A4CD6"/>
    <w:rsid w:val="2241392C"/>
    <w:rsid w:val="22857CBD"/>
    <w:rsid w:val="228F6A0D"/>
    <w:rsid w:val="22A85012"/>
    <w:rsid w:val="23E80E96"/>
    <w:rsid w:val="243B61F5"/>
    <w:rsid w:val="244B26EC"/>
    <w:rsid w:val="24800C56"/>
    <w:rsid w:val="24C745BD"/>
    <w:rsid w:val="25EF7007"/>
    <w:rsid w:val="25F85FFA"/>
    <w:rsid w:val="26700383"/>
    <w:rsid w:val="26744214"/>
    <w:rsid w:val="27930786"/>
    <w:rsid w:val="27F97782"/>
    <w:rsid w:val="28D41056"/>
    <w:rsid w:val="2964687E"/>
    <w:rsid w:val="2A154580"/>
    <w:rsid w:val="2B043FCC"/>
    <w:rsid w:val="2B210FFA"/>
    <w:rsid w:val="2C154F49"/>
    <w:rsid w:val="2CFD4F74"/>
    <w:rsid w:val="2D0B3504"/>
    <w:rsid w:val="2DFE0923"/>
    <w:rsid w:val="2E2C4C2B"/>
    <w:rsid w:val="2E3A5DFF"/>
    <w:rsid w:val="2F9718C9"/>
    <w:rsid w:val="312F1011"/>
    <w:rsid w:val="31B935FE"/>
    <w:rsid w:val="32496611"/>
    <w:rsid w:val="33435756"/>
    <w:rsid w:val="3381627F"/>
    <w:rsid w:val="35507C9C"/>
    <w:rsid w:val="361163EF"/>
    <w:rsid w:val="36154A5C"/>
    <w:rsid w:val="37060F75"/>
    <w:rsid w:val="370B587C"/>
    <w:rsid w:val="37C4498C"/>
    <w:rsid w:val="37D746BF"/>
    <w:rsid w:val="3862667F"/>
    <w:rsid w:val="397F6DBC"/>
    <w:rsid w:val="39965EB4"/>
    <w:rsid w:val="39B50A30"/>
    <w:rsid w:val="39F2758E"/>
    <w:rsid w:val="3AAD1707"/>
    <w:rsid w:val="3B1C4225"/>
    <w:rsid w:val="3B823354"/>
    <w:rsid w:val="3B9823B7"/>
    <w:rsid w:val="3BE9436E"/>
    <w:rsid w:val="3F4E5ED0"/>
    <w:rsid w:val="3F8D2E70"/>
    <w:rsid w:val="3FCB2D5B"/>
    <w:rsid w:val="402C356F"/>
    <w:rsid w:val="40D735C1"/>
    <w:rsid w:val="41662610"/>
    <w:rsid w:val="41A25D3E"/>
    <w:rsid w:val="41E2213E"/>
    <w:rsid w:val="426E79CE"/>
    <w:rsid w:val="427A45C5"/>
    <w:rsid w:val="44467855"/>
    <w:rsid w:val="44615A3C"/>
    <w:rsid w:val="448E07FB"/>
    <w:rsid w:val="46276812"/>
    <w:rsid w:val="46D6477E"/>
    <w:rsid w:val="4708179D"/>
    <w:rsid w:val="474C39E8"/>
    <w:rsid w:val="49373210"/>
    <w:rsid w:val="4A336967"/>
    <w:rsid w:val="4A6209BE"/>
    <w:rsid w:val="4A62606A"/>
    <w:rsid w:val="4BFB77E3"/>
    <w:rsid w:val="4C1A4723"/>
    <w:rsid w:val="4CCE1547"/>
    <w:rsid w:val="4D2D52F7"/>
    <w:rsid w:val="4D4C3002"/>
    <w:rsid w:val="4D97427D"/>
    <w:rsid w:val="4EDB38E7"/>
    <w:rsid w:val="506F33F9"/>
    <w:rsid w:val="507620AE"/>
    <w:rsid w:val="50926B99"/>
    <w:rsid w:val="50D56AF9"/>
    <w:rsid w:val="51765FC3"/>
    <w:rsid w:val="522A4795"/>
    <w:rsid w:val="52CD503F"/>
    <w:rsid w:val="52FA4256"/>
    <w:rsid w:val="53901E9A"/>
    <w:rsid w:val="549332C4"/>
    <w:rsid w:val="54C53DC5"/>
    <w:rsid w:val="55756A70"/>
    <w:rsid w:val="56783B41"/>
    <w:rsid w:val="58190752"/>
    <w:rsid w:val="59195206"/>
    <w:rsid w:val="594352B9"/>
    <w:rsid w:val="597D4C6F"/>
    <w:rsid w:val="59934492"/>
    <w:rsid w:val="5AD76600"/>
    <w:rsid w:val="5BC14BBB"/>
    <w:rsid w:val="5C7E46C1"/>
    <w:rsid w:val="5C875E04"/>
    <w:rsid w:val="5CAE778C"/>
    <w:rsid w:val="5E060084"/>
    <w:rsid w:val="5E767060"/>
    <w:rsid w:val="60237BF2"/>
    <w:rsid w:val="60710BEF"/>
    <w:rsid w:val="6075770C"/>
    <w:rsid w:val="60C83158"/>
    <w:rsid w:val="617E2507"/>
    <w:rsid w:val="62076FEE"/>
    <w:rsid w:val="62735958"/>
    <w:rsid w:val="638210D3"/>
    <w:rsid w:val="639E415F"/>
    <w:rsid w:val="63F20007"/>
    <w:rsid w:val="64590086"/>
    <w:rsid w:val="64845916"/>
    <w:rsid w:val="649317EA"/>
    <w:rsid w:val="64BE438D"/>
    <w:rsid w:val="65126F66"/>
    <w:rsid w:val="652C7549"/>
    <w:rsid w:val="66B141AA"/>
    <w:rsid w:val="675039C2"/>
    <w:rsid w:val="685F7C35"/>
    <w:rsid w:val="68C06926"/>
    <w:rsid w:val="695D5F23"/>
    <w:rsid w:val="69DC4F31"/>
    <w:rsid w:val="6A503916"/>
    <w:rsid w:val="6A6E5F0E"/>
    <w:rsid w:val="6A9F1EAC"/>
    <w:rsid w:val="6AE90161"/>
    <w:rsid w:val="6B1C0BBA"/>
    <w:rsid w:val="6B3059B9"/>
    <w:rsid w:val="6BA22313"/>
    <w:rsid w:val="6BD05FDD"/>
    <w:rsid w:val="6C4A3F9D"/>
    <w:rsid w:val="6C6E3A97"/>
    <w:rsid w:val="6CD738FF"/>
    <w:rsid w:val="6CDA5BDB"/>
    <w:rsid w:val="6D125276"/>
    <w:rsid w:val="6D8343C6"/>
    <w:rsid w:val="6DA3268C"/>
    <w:rsid w:val="6DF64B98"/>
    <w:rsid w:val="6DF66DF1"/>
    <w:rsid w:val="6EEB62A9"/>
    <w:rsid w:val="6F795E15"/>
    <w:rsid w:val="71477B07"/>
    <w:rsid w:val="71B608C6"/>
    <w:rsid w:val="726B5C76"/>
    <w:rsid w:val="726E2F4F"/>
    <w:rsid w:val="72DD6326"/>
    <w:rsid w:val="72F71196"/>
    <w:rsid w:val="73B7296C"/>
    <w:rsid w:val="74622626"/>
    <w:rsid w:val="748A7DE8"/>
    <w:rsid w:val="75311340"/>
    <w:rsid w:val="75387844"/>
    <w:rsid w:val="753B2B01"/>
    <w:rsid w:val="75B07D22"/>
    <w:rsid w:val="763C4D91"/>
    <w:rsid w:val="76B24759"/>
    <w:rsid w:val="76FE736A"/>
    <w:rsid w:val="772C33D8"/>
    <w:rsid w:val="77433915"/>
    <w:rsid w:val="77957A74"/>
    <w:rsid w:val="77A352A8"/>
    <w:rsid w:val="78290127"/>
    <w:rsid w:val="783C5EB8"/>
    <w:rsid w:val="79B323EB"/>
    <w:rsid w:val="7A430EA6"/>
    <w:rsid w:val="7AC83418"/>
    <w:rsid w:val="7C865E21"/>
    <w:rsid w:val="7C9D6FAC"/>
    <w:rsid w:val="7E6E560C"/>
    <w:rsid w:val="7FA73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6ABB5F7"/>
  <w15:docId w15:val="{5FB333DD-DD33-4E5C-BBB0-E25D1D686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qFormat="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uiPriority="0" w:qFormat="1"/>
    <w:lsdException w:name="header" w:qFormat="1"/>
    <w:lsdException w:name="footer" w:uiPriority="0"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0"/>
    <w:unhideWhenUsed/>
    <w:qFormat/>
    <w:locked/>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locked/>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5">
    <w:name w:val="index 5"/>
    <w:basedOn w:val="a"/>
    <w:next w:val="a"/>
    <w:uiPriority w:val="99"/>
    <w:semiHidden/>
    <w:qFormat/>
    <w:pPr>
      <w:ind w:left="1680"/>
    </w:pPr>
    <w:rPr>
      <w:rFonts w:ascii="Times New Roman" w:hAnsi="Times New Roman"/>
      <w:szCs w:val="24"/>
    </w:rPr>
  </w:style>
  <w:style w:type="paragraph" w:styleId="a3">
    <w:name w:val="annotation text"/>
    <w:basedOn w:val="a"/>
    <w:qFormat/>
    <w:pPr>
      <w:jc w:val="left"/>
    </w:pPr>
  </w:style>
  <w:style w:type="paragraph" w:styleId="a4">
    <w:name w:val="Balloon Text"/>
    <w:basedOn w:val="a"/>
    <w:link w:val="a5"/>
    <w:uiPriority w:val="99"/>
    <w:semiHidden/>
    <w:qFormat/>
    <w:rPr>
      <w:sz w:val="18"/>
      <w:szCs w:val="18"/>
    </w:rPr>
  </w:style>
  <w:style w:type="paragraph" w:styleId="a6">
    <w:name w:val="footer"/>
    <w:basedOn w:val="a"/>
    <w:next w:val="5"/>
    <w:link w:val="a7"/>
    <w:qFormat/>
    <w:pPr>
      <w:tabs>
        <w:tab w:val="center" w:pos="4153"/>
        <w:tab w:val="right" w:pos="8306"/>
      </w:tabs>
      <w:snapToGrid w:val="0"/>
      <w:jc w:val="left"/>
    </w:pPr>
    <w:rPr>
      <w:sz w:val="18"/>
      <w:szCs w:val="18"/>
    </w:rPr>
  </w:style>
  <w:style w:type="paragraph" w:styleId="a8">
    <w:name w:val="header"/>
    <w:basedOn w:val="a"/>
    <w:link w:val="a9"/>
    <w:uiPriority w:val="9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nhideWhenUsed/>
    <w:qFormat/>
    <w:pPr>
      <w:widowControl/>
      <w:spacing w:before="100" w:beforeAutospacing="1" w:after="100" w:afterAutospacing="1"/>
      <w:jc w:val="left"/>
    </w:pPr>
    <w:rPr>
      <w:rFonts w:ascii="宋体" w:hAnsi="宋体" w:cs="宋体"/>
      <w:kern w:val="0"/>
      <w:sz w:val="24"/>
      <w:szCs w:val="24"/>
    </w:rPr>
  </w:style>
  <w:style w:type="table" w:styleId="ab">
    <w:name w:val="Table Grid"/>
    <w:qFormat/>
    <w:lock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c">
    <w:name w:val="Hyperlink"/>
    <w:basedOn w:val="a0"/>
    <w:uiPriority w:val="99"/>
    <w:semiHidden/>
    <w:unhideWhenUsed/>
    <w:qFormat/>
    <w:rPr>
      <w:color w:val="0000FF"/>
      <w:u w:val="single"/>
    </w:rPr>
  </w:style>
  <w:style w:type="paragraph" w:customStyle="1" w:styleId="1">
    <w:name w:val="列出段落1"/>
    <w:basedOn w:val="a"/>
    <w:qFormat/>
    <w:pPr>
      <w:widowControl/>
      <w:ind w:firstLineChars="200" w:firstLine="420"/>
      <w:jc w:val="left"/>
    </w:pPr>
    <w:rPr>
      <w:rFonts w:ascii="宋体" w:hAnsi="宋体" w:cs="宋体"/>
      <w:sz w:val="24"/>
      <w:szCs w:val="24"/>
    </w:rPr>
  </w:style>
  <w:style w:type="character" w:customStyle="1" w:styleId="a5">
    <w:name w:val="批注框文本 字符"/>
    <w:link w:val="a4"/>
    <w:uiPriority w:val="99"/>
    <w:semiHidden/>
    <w:qFormat/>
    <w:locked/>
    <w:rPr>
      <w:rFonts w:cs="Times New Roman"/>
      <w:sz w:val="18"/>
      <w:szCs w:val="18"/>
    </w:rPr>
  </w:style>
  <w:style w:type="character" w:customStyle="1" w:styleId="a7">
    <w:name w:val="页脚 字符"/>
    <w:link w:val="a6"/>
    <w:uiPriority w:val="99"/>
    <w:qFormat/>
    <w:locked/>
    <w:rPr>
      <w:rFonts w:cs="Times New Roman"/>
      <w:sz w:val="18"/>
      <w:szCs w:val="18"/>
    </w:rPr>
  </w:style>
  <w:style w:type="character" w:customStyle="1" w:styleId="a9">
    <w:name w:val="页眉 字符"/>
    <w:link w:val="a8"/>
    <w:uiPriority w:val="99"/>
    <w:qFormat/>
    <w:locked/>
    <w:rPr>
      <w:rFonts w:cs="Times New Roman"/>
      <w:sz w:val="18"/>
      <w:szCs w:val="18"/>
    </w:rPr>
  </w:style>
  <w:style w:type="paragraph" w:customStyle="1" w:styleId="Default">
    <w:name w:val="Default"/>
    <w:uiPriority w:val="99"/>
    <w:qFormat/>
    <w:pPr>
      <w:widowControl w:val="0"/>
      <w:autoSpaceDE w:val="0"/>
      <w:autoSpaceDN w:val="0"/>
      <w:adjustRightInd w:val="0"/>
    </w:pPr>
    <w:rPr>
      <w:rFonts w:ascii="黑体" w:eastAsia="黑体" w:cs="黑体"/>
      <w:color w:val="000000"/>
      <w:sz w:val="24"/>
      <w:szCs w:val="24"/>
    </w:rPr>
  </w:style>
  <w:style w:type="paragraph" w:styleId="ad">
    <w:name w:val="List Paragraph"/>
    <w:basedOn w:val="a"/>
    <w:uiPriority w:val="99"/>
    <w:qFormat/>
    <w:pPr>
      <w:ind w:firstLineChars="200" w:firstLine="420"/>
    </w:pPr>
  </w:style>
  <w:style w:type="paragraph" w:customStyle="1" w:styleId="ae">
    <w:name w:val="列出段落"/>
    <w:basedOn w:val="a"/>
    <w:qFormat/>
    <w:pPr>
      <w:ind w:firstLineChars="200" w:firstLine="200"/>
    </w:pPr>
  </w:style>
  <w:style w:type="paragraph" w:customStyle="1" w:styleId="NormalIndent">
    <w:name w:val="NormalIndent"/>
    <w:basedOn w:val="a"/>
    <w:qFormat/>
    <w:pPr>
      <w:ind w:firstLineChars="200" w:firstLine="200"/>
      <w:textAlignment w:val="baseline"/>
    </w:pPr>
    <w:rPr>
      <w:szCs w:val="24"/>
    </w:rPr>
  </w:style>
  <w:style w:type="paragraph" w:customStyle="1" w:styleId="10">
    <w:name w:val="无间隔1"/>
    <w:qFormat/>
    <w:pPr>
      <w:widowControl w:val="0"/>
      <w:jc w:val="both"/>
    </w:pPr>
    <w:rPr>
      <w:kern w:val="2"/>
      <w:sz w:val="21"/>
      <w:szCs w:val="22"/>
    </w:rPr>
  </w:style>
  <w:style w:type="character" w:customStyle="1" w:styleId="20">
    <w:name w:val="标题 2 字符"/>
    <w:link w:val="2"/>
    <w:qFormat/>
    <w:rPr>
      <w:rFonts w:ascii="Arial" w:eastAsia="黑体" w:hAnsi="Arial"/>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package" Target="embeddings/Microsoft_Word_Document2.docx"/><Relationship Id="rId18" Type="http://schemas.openxmlformats.org/officeDocument/2006/relationships/image" Target="media/image7.emf"/><Relationship Id="rId3" Type="http://schemas.openxmlformats.org/officeDocument/2006/relationships/styles" Target="styles.xml"/><Relationship Id="rId21" Type="http://schemas.openxmlformats.org/officeDocument/2006/relationships/package" Target="embeddings/Microsoft_Word_Document6.docx"/><Relationship Id="rId7" Type="http://schemas.openxmlformats.org/officeDocument/2006/relationships/package" Target="embeddings/Microsoft_Excel_Worksheet.xlsx"/><Relationship Id="rId12" Type="http://schemas.openxmlformats.org/officeDocument/2006/relationships/image" Target="media/image4.emf"/><Relationship Id="rId17" Type="http://schemas.openxmlformats.org/officeDocument/2006/relationships/package" Target="embeddings/Microsoft_Word_Document4.docx"/><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package" Target="embeddings/Microsoft_Excel_Worksheet1.xlsx"/><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package" Target="embeddings/Microsoft_Excel_Worksheet3.xlsx"/><Relationship Id="rId23" Type="http://schemas.openxmlformats.org/officeDocument/2006/relationships/package" Target="embeddings/Microsoft_Excel_Worksheet7.xlsx"/><Relationship Id="rId10" Type="http://schemas.openxmlformats.org/officeDocument/2006/relationships/image" Target="media/image3.emf"/><Relationship Id="rId19" Type="http://schemas.openxmlformats.org/officeDocument/2006/relationships/package" Target="embeddings/Microsoft_Excel_Worksheet5.xlsx"/><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image" Target="media/image5.emf"/><Relationship Id="rId22"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23</Pages>
  <Words>2120</Words>
  <Characters>12088</Characters>
  <Application>Microsoft Office Word</Application>
  <DocSecurity>0</DocSecurity>
  <Lines>100</Lines>
  <Paragraphs>28</Paragraphs>
  <ScaleCrop>false</ScaleCrop>
  <Company>Microsoft</Company>
  <LinksUpToDate>false</LinksUpToDate>
  <CharactersWithSpaces>14180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郑 号锡</cp:lastModifiedBy>
  <cp:revision>194</cp:revision>
  <cp:lastPrinted>2021-08-17T07:06:00Z</cp:lastPrinted>
  <dcterms:created xsi:type="dcterms:W3CDTF">2020-07-02T02:32:00Z</dcterms:created>
  <dcterms:modified xsi:type="dcterms:W3CDTF">2024-09-14T09:22:00Z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6568B527309F4132BBC1496532CF9352_13</vt:lpwstr>
  </property>
</Properties>
</file>