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center"/>
        <w:rPr>
          <w:rFonts w:hint="eastAsia" w:ascii="黑体" w:hAnsi="黑体" w:eastAsia="黑体" w:cs="黑体"/>
          <w:b/>
          <w:spacing w:val="-2"/>
          <w:sz w:val="44"/>
          <w:szCs w:val="44"/>
        </w:rPr>
      </w:pPr>
      <w:r>
        <w:rPr>
          <w:rFonts w:hint="eastAsia" w:ascii="黑体" w:hAnsi="黑体" w:eastAsia="黑体" w:cs="黑体"/>
          <w:b w:val="0"/>
          <w:bCs/>
          <w:sz w:val="44"/>
          <w:szCs w:val="44"/>
          <w:lang w:val="en-US" w:eastAsia="zh-CN"/>
        </w:rPr>
        <w:t>2018年度</w:t>
      </w:r>
      <w:r>
        <w:rPr>
          <w:rFonts w:hint="eastAsia" w:ascii="黑体" w:hAnsi="黑体" w:eastAsia="黑体" w:cs="黑体"/>
          <w:b w:val="0"/>
          <w:bCs/>
          <w:spacing w:val="-2"/>
          <w:sz w:val="44"/>
          <w:szCs w:val="44"/>
          <w:lang w:eastAsia="zh-CN"/>
        </w:rPr>
        <w:t>部门</w:t>
      </w:r>
      <w:r>
        <w:rPr>
          <w:rFonts w:hint="eastAsia" w:ascii="黑体" w:hAnsi="黑体" w:eastAsia="黑体" w:cs="黑体"/>
          <w:b w:val="0"/>
          <w:bCs/>
          <w:spacing w:val="-2"/>
          <w:sz w:val="44"/>
          <w:szCs w:val="44"/>
        </w:rPr>
        <w:t>整体支出绩效</w:t>
      </w:r>
      <w:r>
        <w:rPr>
          <w:rFonts w:hint="eastAsia" w:ascii="黑体" w:hAnsi="黑体" w:eastAsia="黑体" w:cs="黑体"/>
          <w:b w:val="0"/>
          <w:bCs/>
          <w:spacing w:val="-2"/>
          <w:sz w:val="44"/>
          <w:szCs w:val="44"/>
          <w:lang w:eastAsia="zh-CN"/>
        </w:rPr>
        <w:t>评价</w:t>
      </w:r>
      <w:r>
        <w:rPr>
          <w:rFonts w:hint="eastAsia" w:ascii="黑体" w:hAnsi="黑体" w:eastAsia="黑体" w:cs="黑体"/>
          <w:b w:val="0"/>
          <w:bCs/>
          <w:spacing w:val="-2"/>
          <w:sz w:val="44"/>
          <w:szCs w:val="44"/>
        </w:rPr>
        <w:t>报告</w:t>
      </w:r>
    </w:p>
    <w:p>
      <w:pPr>
        <w:widowControl/>
        <w:shd w:val="clear" w:color="auto" w:fill="FFFFFF"/>
        <w:spacing w:line="600" w:lineRule="atLeast"/>
        <w:jc w:val="center"/>
        <w:rPr>
          <w:rFonts w:hint="eastAsia" w:ascii="华文中宋" w:hAnsi="华文中宋" w:eastAsia="华文中宋"/>
          <w:b/>
          <w:spacing w:val="-2"/>
          <w:sz w:val="36"/>
          <w:szCs w:val="36"/>
        </w:rPr>
      </w:pPr>
    </w:p>
    <w:p>
      <w:pPr>
        <w:widowControl/>
        <w:shd w:val="clear" w:color="auto" w:fill="FFFFFF"/>
        <w:spacing w:line="560" w:lineRule="exact"/>
        <w:jc w:val="left"/>
        <w:rPr>
          <w:rFonts w:hint="eastAsia" w:ascii="仿宋" w:hAnsi="仿宋" w:eastAsia="仿宋" w:cs="仿宋"/>
          <w:color w:val="444444"/>
          <w:sz w:val="32"/>
          <w:szCs w:val="32"/>
        </w:rPr>
      </w:pPr>
      <w:r>
        <w:rPr>
          <w:rFonts w:hint="eastAsia" w:ascii="仿宋" w:hAnsi="仿宋" w:eastAsia="仿宋" w:cs="仿宋"/>
          <w:color w:val="444444"/>
          <w:sz w:val="32"/>
          <w:szCs w:val="32"/>
        </w:rPr>
        <w:t>   为了从整体上提升沃溪分局预算绩效管理工作水平，规范资金管理行为，提高财政资金使用效益，更好的履行职责。根据绩效评价的规定，我局遵循“科学性、规范性、客观性和公正性”的原则，我局对201</w:t>
      </w:r>
      <w:r>
        <w:rPr>
          <w:rFonts w:hint="eastAsia" w:ascii="仿宋" w:hAnsi="仿宋" w:eastAsia="仿宋" w:cs="仿宋"/>
          <w:color w:val="444444"/>
          <w:sz w:val="32"/>
          <w:szCs w:val="32"/>
          <w:lang w:val="en-US" w:eastAsia="zh-CN"/>
        </w:rPr>
        <w:t>8</w:t>
      </w:r>
      <w:r>
        <w:rPr>
          <w:rFonts w:hint="eastAsia" w:ascii="仿宋" w:hAnsi="仿宋" w:eastAsia="仿宋" w:cs="仿宋"/>
          <w:color w:val="444444"/>
          <w:sz w:val="32"/>
          <w:szCs w:val="32"/>
        </w:rPr>
        <w:t>年度部门整体支出进行了绩效评价。现将绩效评价情况报告如下。</w:t>
      </w:r>
    </w:p>
    <w:p>
      <w:pPr>
        <w:widowControl/>
        <w:shd w:val="clear" w:color="auto" w:fill="FFFFFF"/>
        <w:spacing w:line="600" w:lineRule="atLeast"/>
        <w:ind w:firstLine="480" w:firstLineChars="150"/>
        <w:rPr>
          <w:rFonts w:hint="eastAsia" w:ascii="楷体" w:hAnsi="楷体" w:eastAsia="楷体"/>
          <w:b/>
          <w:spacing w:val="-2"/>
          <w:sz w:val="32"/>
          <w:szCs w:val="21"/>
        </w:rPr>
      </w:pPr>
      <w:r>
        <w:rPr>
          <w:rFonts w:hint="eastAsia" w:ascii="仿宋" w:hAnsi="仿宋" w:eastAsia="仿宋" w:cs="仿宋"/>
          <w:color w:val="444444"/>
          <w:sz w:val="32"/>
          <w:szCs w:val="32"/>
        </w:rPr>
        <w:t xml:space="preserve"> </w:t>
      </w:r>
      <w:r>
        <w:rPr>
          <w:rFonts w:ascii="楷体" w:hAnsi="楷体" w:eastAsia="楷体"/>
          <w:b/>
          <w:spacing w:val="-2"/>
          <w:sz w:val="32"/>
          <w:szCs w:val="32"/>
        </w:rPr>
        <w:t>一、部门概况</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b/>
          <w:bCs/>
          <w:color w:val="000000"/>
          <w:sz w:val="32"/>
          <w:szCs w:val="32"/>
        </w:rPr>
        <w:t xml:space="preserve"> 1、组织机构设置及人员情况。</w:t>
      </w:r>
    </w:p>
    <w:p>
      <w:pPr>
        <w:pStyle w:val="2"/>
        <w:widowControl/>
        <w:spacing w:before="0" w:beforeAutospacing="0" w:after="0" w:afterAutospacing="0" w:line="560" w:lineRule="exact"/>
        <w:ind w:firstLine="540"/>
        <w:jc w:val="both"/>
        <w:rPr>
          <w:rFonts w:hint="eastAsia" w:ascii="仿宋" w:hAnsi="仿宋" w:eastAsia="仿宋" w:cs="仿宋"/>
          <w:color w:val="000000"/>
          <w:sz w:val="32"/>
          <w:szCs w:val="32"/>
        </w:rPr>
      </w:pPr>
      <w:r>
        <w:rPr>
          <w:rFonts w:hint="eastAsia" w:ascii="仿宋" w:hAnsi="仿宋" w:eastAsia="仿宋" w:cs="仿宋"/>
          <w:color w:val="000000"/>
          <w:sz w:val="32"/>
          <w:szCs w:val="32"/>
        </w:rPr>
        <w:t>（1）组织机构设置情况。</w:t>
      </w:r>
    </w:p>
    <w:p>
      <w:pPr>
        <w:pStyle w:val="2"/>
        <w:widowControl/>
        <w:spacing w:before="0" w:beforeAutospacing="0" w:after="0" w:afterAutospacing="0" w:line="560" w:lineRule="exact"/>
        <w:ind w:firstLine="540"/>
        <w:jc w:val="both"/>
        <w:rPr>
          <w:rFonts w:hint="eastAsia" w:ascii="仿宋" w:hAnsi="仿宋" w:eastAsia="仿宋" w:cs="仿宋"/>
          <w:color w:val="000000"/>
          <w:sz w:val="32"/>
          <w:szCs w:val="32"/>
        </w:rPr>
      </w:pPr>
      <w:r>
        <w:rPr>
          <w:rFonts w:hint="eastAsia" w:ascii="仿宋" w:hAnsi="仿宋" w:eastAsia="仿宋" w:cs="仿宋"/>
          <w:color w:val="000000"/>
          <w:sz w:val="32"/>
          <w:szCs w:val="32"/>
        </w:rPr>
        <w:t>沃溪分局2009年10月转制为市财政统一预算管理单位，设绩效管理中心、治安防控中心、侦查实战中心3个内设机构，人员定编29名。</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  （2）人员情况</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年末，我局人员编制为29人，年末实际在职人数为2</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人</w:t>
      </w:r>
      <w:r>
        <w:rPr>
          <w:rFonts w:hint="eastAsia" w:ascii="仿宋" w:hAnsi="仿宋" w:eastAsia="仿宋" w:cs="仿宋"/>
          <w:color w:val="000000"/>
          <w:sz w:val="32"/>
          <w:szCs w:val="32"/>
          <w:lang w:eastAsia="zh-CN"/>
        </w:rPr>
        <w:t>，退休人员</w:t>
      </w:r>
      <w:r>
        <w:rPr>
          <w:rFonts w:hint="eastAsia" w:ascii="仿宋" w:hAnsi="仿宋" w:eastAsia="仿宋" w:cs="仿宋"/>
          <w:color w:val="000000"/>
          <w:sz w:val="32"/>
          <w:szCs w:val="32"/>
          <w:lang w:val="en-US" w:eastAsia="zh-CN"/>
        </w:rPr>
        <w:t>10人</w:t>
      </w:r>
      <w:r>
        <w:rPr>
          <w:rFonts w:hint="eastAsia" w:ascii="仿宋" w:hAnsi="仿宋" w:eastAsia="仿宋" w:cs="仿宋"/>
          <w:color w:val="000000"/>
          <w:sz w:val="32"/>
          <w:szCs w:val="32"/>
        </w:rPr>
        <w:t>。</w:t>
      </w:r>
    </w:p>
    <w:p>
      <w:pPr>
        <w:pStyle w:val="2"/>
        <w:widowControl/>
        <w:spacing w:before="0" w:beforeAutospacing="0" w:after="0" w:afterAutospacing="0" w:line="560" w:lineRule="exact"/>
        <w:rPr>
          <w:rFonts w:hint="eastAsia" w:ascii="仿宋" w:hAnsi="仿宋" w:eastAsia="仿宋" w:cs="仿宋"/>
          <w:color w:val="000000"/>
          <w:sz w:val="32"/>
          <w:szCs w:val="32"/>
        </w:rPr>
      </w:pPr>
      <w:r>
        <w:rPr>
          <w:rFonts w:hint="eastAsia" w:ascii="仿宋" w:hAnsi="仿宋" w:eastAsia="仿宋" w:cs="仿宋"/>
          <w:color w:val="000000"/>
          <w:sz w:val="32"/>
          <w:szCs w:val="32"/>
        </w:rPr>
        <w:t>　　（3）主要工作职能。</w:t>
      </w:r>
    </w:p>
    <w:p>
      <w:pPr>
        <w:pStyle w:val="2"/>
        <w:spacing w:before="0" w:beforeAutospacing="0" w:after="0" w:afterAutospacing="0" w:line="560" w:lineRule="exact"/>
        <w:ind w:firstLine="640" w:firstLineChars="200"/>
        <w:jc w:val="both"/>
        <w:rPr>
          <w:rFonts w:hint="eastAsia" w:ascii="仿宋" w:hAnsi="仿宋" w:eastAsia="仿宋" w:cs="仿宋"/>
          <w:sz w:val="32"/>
          <w:szCs w:val="32"/>
          <w:shd w:val="clear" w:fill="FFFFFF"/>
        </w:rPr>
      </w:pP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负责</w:t>
      </w:r>
      <w:r>
        <w:rPr>
          <w:rFonts w:hint="eastAsia" w:ascii="仿宋" w:hAnsi="仿宋" w:eastAsia="仿宋" w:cs="仿宋"/>
          <w:sz w:val="32"/>
          <w:szCs w:val="32"/>
          <w:shd w:val="clear" w:fill="FFFFFF"/>
        </w:rPr>
        <w:t>按照上级公安机关的指示，研究部署、组织实施</w:t>
      </w:r>
      <w:r>
        <w:rPr>
          <w:rFonts w:hint="eastAsia" w:ascii="仿宋" w:hAnsi="仿宋" w:eastAsia="仿宋" w:cs="仿宋"/>
          <w:sz w:val="32"/>
          <w:szCs w:val="32"/>
          <w:shd w:val="clear" w:fill="FFFFFF"/>
          <w:lang w:eastAsia="zh-CN"/>
        </w:rPr>
        <w:t>辖区</w:t>
      </w:r>
      <w:r>
        <w:rPr>
          <w:rFonts w:hint="eastAsia" w:ascii="仿宋" w:hAnsi="仿宋" w:eastAsia="仿宋" w:cs="仿宋"/>
          <w:sz w:val="32"/>
          <w:szCs w:val="32"/>
          <w:shd w:val="clear" w:fill="FFFFFF"/>
        </w:rPr>
        <w:t>公安工作；</w:t>
      </w:r>
    </w:p>
    <w:p>
      <w:pPr>
        <w:pStyle w:val="2"/>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负责打击犯罪和整治辖区社会治安重大行动和大案、要案侦破，处置各类突发性群体事件和治安灾害事故；</w:t>
      </w:r>
    </w:p>
    <w:p>
      <w:pPr>
        <w:pStyle w:val="2"/>
        <w:spacing w:before="0" w:beforeAutospacing="0" w:after="0" w:afterAutospacing="0" w:line="56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（三）</w:t>
      </w:r>
      <w:r>
        <w:rPr>
          <w:rFonts w:hint="eastAsia" w:ascii="仿宋" w:hAnsi="仿宋" w:eastAsia="仿宋" w:cs="仿宋"/>
          <w:sz w:val="32"/>
          <w:szCs w:val="32"/>
        </w:rPr>
        <w:t>负责</w:t>
      </w:r>
      <w:r>
        <w:rPr>
          <w:rFonts w:hint="eastAsia" w:ascii="仿宋" w:hAnsi="仿宋" w:eastAsia="仿宋" w:cs="仿宋"/>
          <w:sz w:val="32"/>
          <w:szCs w:val="32"/>
          <w:lang w:eastAsia="zh-CN"/>
        </w:rPr>
        <w:t>各类</w:t>
      </w:r>
      <w:r>
        <w:rPr>
          <w:rFonts w:hint="eastAsia" w:ascii="仿宋" w:hAnsi="仿宋" w:eastAsia="仿宋" w:cs="仿宋"/>
          <w:sz w:val="32"/>
          <w:szCs w:val="32"/>
        </w:rPr>
        <w:t>重大行动和大案、要案侦破</w:t>
      </w:r>
      <w:r>
        <w:rPr>
          <w:rFonts w:hint="eastAsia" w:ascii="仿宋" w:hAnsi="仿宋" w:eastAsia="仿宋" w:cs="仿宋"/>
          <w:sz w:val="32"/>
          <w:szCs w:val="32"/>
          <w:lang w:eastAsia="zh-CN"/>
        </w:rPr>
        <w:t>；</w:t>
      </w:r>
    </w:p>
    <w:p>
      <w:pPr>
        <w:pStyle w:val="2"/>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对集会、游行、示威活动的进行管理，维护公共场所和大型群众性活动的治安秩序。</w:t>
      </w:r>
    </w:p>
    <w:p>
      <w:pPr>
        <w:pStyle w:val="2"/>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（五）负责</w:t>
      </w:r>
      <w:r>
        <w:rPr>
          <w:rFonts w:hint="eastAsia" w:ascii="仿宋" w:hAnsi="仿宋" w:eastAsia="仿宋" w:cs="仿宋"/>
          <w:sz w:val="32"/>
          <w:szCs w:val="32"/>
          <w:lang w:eastAsia="zh-CN"/>
        </w:rPr>
        <w:t>矿区安全、畅通的交通秩序</w:t>
      </w:r>
      <w:r>
        <w:rPr>
          <w:rFonts w:hint="eastAsia" w:ascii="仿宋" w:hAnsi="仿宋" w:eastAsia="仿宋" w:cs="仿宋"/>
          <w:sz w:val="32"/>
          <w:szCs w:val="32"/>
        </w:rPr>
        <w:t>；</w:t>
      </w:r>
    </w:p>
    <w:p>
      <w:pPr>
        <w:pStyle w:val="2"/>
        <w:spacing w:before="0" w:beforeAutospacing="0" w:after="0" w:afterAutospacing="0" w:line="56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（六）负责</w:t>
      </w:r>
      <w:r>
        <w:rPr>
          <w:rFonts w:hint="eastAsia" w:ascii="仿宋" w:hAnsi="仿宋" w:eastAsia="仿宋" w:cs="仿宋"/>
          <w:sz w:val="32"/>
          <w:szCs w:val="32"/>
        </w:rPr>
        <w:t>组织实施消防监督、火灾预防和扑救工作</w:t>
      </w:r>
      <w:r>
        <w:rPr>
          <w:rFonts w:hint="eastAsia" w:ascii="仿宋" w:hAnsi="仿宋" w:eastAsia="仿宋" w:cs="仿宋"/>
          <w:sz w:val="32"/>
          <w:szCs w:val="32"/>
          <w:lang w:eastAsia="zh-CN"/>
        </w:rPr>
        <w:t>；</w:t>
      </w:r>
    </w:p>
    <w:p>
      <w:pPr>
        <w:pStyle w:val="2"/>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负责辖区危爆管理工作，依法监督，热情服务，确保辖区不发生重大涉枪涉爆涉毒案件。</w:t>
      </w:r>
    </w:p>
    <w:p>
      <w:pPr>
        <w:pStyle w:val="2"/>
        <w:spacing w:before="0" w:beforeAutospacing="0" w:after="0" w:afterAutospacing="0" w:line="56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（八）负责辰州矿业公司各类群体性事件预防工作，及时、妥善处置群体性事件，维护辰州矿业公司大局稳定；</w:t>
      </w:r>
    </w:p>
    <w:p>
      <w:pPr>
        <w:pStyle w:val="2"/>
        <w:spacing w:before="0" w:beforeAutospacing="0" w:after="0" w:afterAutospacing="0" w:line="56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（九）负责积极协调村企关系，确保和谐稳定；</w:t>
      </w:r>
    </w:p>
    <w:p>
      <w:pPr>
        <w:pStyle w:val="2"/>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负责各类治安灾害事故、大型活动安全保卫；</w:t>
      </w:r>
    </w:p>
    <w:p>
      <w:p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（十一）</w:t>
      </w:r>
      <w:r>
        <w:rPr>
          <w:rFonts w:hint="eastAsia" w:ascii="仿宋" w:hAnsi="仿宋" w:eastAsia="仿宋" w:cs="仿宋"/>
          <w:sz w:val="32"/>
          <w:szCs w:val="32"/>
        </w:rPr>
        <w:t>负责治安业务管理、治安案件查处，确保治安秩序的稳定，减少治安灾害事故的发生。</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（十二）负责</w:t>
      </w:r>
      <w:r>
        <w:rPr>
          <w:rFonts w:hint="eastAsia" w:ascii="仿宋" w:hAnsi="仿宋" w:eastAsia="仿宋" w:cs="仿宋"/>
          <w:sz w:val="32"/>
          <w:szCs w:val="32"/>
        </w:rPr>
        <w:t>主管国内安全工作，确保辖区内政治大局稳定。</w:t>
      </w:r>
    </w:p>
    <w:p>
      <w:pPr>
        <w:pStyle w:val="2"/>
        <w:spacing w:before="0" w:beforeAutospacing="0" w:after="0" w:afterAutospacing="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（十三）负责</w:t>
      </w:r>
      <w:r>
        <w:rPr>
          <w:rFonts w:hint="eastAsia" w:ascii="仿宋" w:hAnsi="仿宋" w:eastAsia="仿宋" w:cs="仿宋"/>
          <w:sz w:val="32"/>
          <w:szCs w:val="32"/>
        </w:rPr>
        <w:t>维护好矿业秩序，及时打击盗窃、哄抢公司产品、半成品、原矿和工业器材等违法犯罪行为，取缔乱采滥挖、非法氰化取金。</w:t>
      </w: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（十四）负责</w:t>
      </w:r>
      <w:r>
        <w:rPr>
          <w:rFonts w:hint="eastAsia" w:ascii="仿宋" w:hAnsi="仿宋" w:eastAsia="仿宋" w:cs="仿宋"/>
          <w:sz w:val="32"/>
          <w:szCs w:val="32"/>
        </w:rPr>
        <w:t>依法进行枪支弹药、爆炸物品、危险化学品、核材料和特种行业、公共场所及辖区内的治安管理。</w:t>
      </w:r>
    </w:p>
    <w:p>
      <w:pPr>
        <w:spacing w:line="600" w:lineRule="exact"/>
        <w:ind w:firstLine="640"/>
        <w:jc w:val="both"/>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五</w:t>
      </w:r>
      <w:r>
        <w:rPr>
          <w:rFonts w:hint="eastAsia" w:ascii="仿宋" w:hAnsi="仿宋" w:eastAsia="仿宋" w:cs="仿宋"/>
          <w:sz w:val="32"/>
          <w:szCs w:val="32"/>
        </w:rPr>
        <w:t>）完成</w:t>
      </w:r>
      <w:r>
        <w:rPr>
          <w:rFonts w:hint="eastAsia" w:ascii="仿宋" w:hAnsi="仿宋" w:eastAsia="仿宋" w:cs="仿宋"/>
          <w:sz w:val="32"/>
          <w:szCs w:val="32"/>
          <w:lang w:eastAsia="zh-CN"/>
        </w:rPr>
        <w:t>上级党委</w:t>
      </w:r>
      <w:r>
        <w:rPr>
          <w:rFonts w:hint="eastAsia" w:ascii="仿宋" w:hAnsi="仿宋" w:eastAsia="仿宋" w:cs="仿宋"/>
          <w:sz w:val="32"/>
          <w:szCs w:val="32"/>
        </w:rPr>
        <w:t>交办的其他任务。</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Style w:val="5"/>
          <w:rFonts w:hint="eastAsia" w:ascii="仿宋" w:hAnsi="仿宋" w:eastAsia="仿宋" w:cs="仿宋"/>
          <w:color w:val="000000"/>
          <w:sz w:val="32"/>
          <w:szCs w:val="32"/>
        </w:rPr>
        <w:t xml:space="preserve">   2、部门年度工作计划</w:t>
      </w:r>
    </w:p>
    <w:p>
      <w:pPr>
        <w:ind w:firstLine="480" w:firstLineChars="150"/>
        <w:rPr>
          <w:rFonts w:hint="eastAsia" w:ascii="仿宋" w:hAnsi="仿宋" w:eastAsia="仿宋" w:cs="仿宋"/>
          <w:sz w:val="32"/>
          <w:szCs w:val="32"/>
        </w:rPr>
      </w:pP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年沃溪分局的总体思路是：201</w:t>
      </w:r>
      <w:r>
        <w:rPr>
          <w:rFonts w:hint="eastAsia" w:ascii="仿宋" w:hAnsi="仿宋" w:eastAsia="仿宋" w:cs="仿宋"/>
          <w:sz w:val="32"/>
          <w:szCs w:val="32"/>
          <w:lang w:val="en-US" w:eastAsia="zh-CN"/>
        </w:rPr>
        <w:t>8</w:t>
      </w:r>
      <w:r>
        <w:rPr>
          <w:rFonts w:hint="eastAsia" w:ascii="仿宋" w:hAnsi="仿宋" w:eastAsia="仿宋" w:cs="仿宋"/>
          <w:sz w:val="32"/>
          <w:szCs w:val="32"/>
        </w:rPr>
        <w:t>年，沃溪分局在市公安局党委的正确</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"http://www.5ykj.com/Article/"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领导</w:t>
      </w:r>
      <w:r>
        <w:rPr>
          <w:rFonts w:hint="eastAsia" w:ascii="仿宋" w:hAnsi="仿宋" w:eastAsia="仿宋" w:cs="仿宋"/>
          <w:sz w:val="32"/>
          <w:szCs w:val="32"/>
        </w:rPr>
        <w:fldChar w:fldCharType="end"/>
      </w:r>
      <w:r>
        <w:rPr>
          <w:rFonts w:hint="eastAsia" w:ascii="仿宋" w:hAnsi="仿宋" w:eastAsia="仿宋" w:cs="仿宋"/>
          <w:sz w:val="32"/>
          <w:szCs w:val="32"/>
        </w:rPr>
        <w:t>下，以习近平总书记系列重要</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"http://www.5ykj.com/Article/"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讲话</w:t>
      </w:r>
      <w:r>
        <w:rPr>
          <w:rFonts w:hint="eastAsia" w:ascii="仿宋" w:hAnsi="仿宋" w:eastAsia="仿宋" w:cs="仿宋"/>
          <w:sz w:val="32"/>
          <w:szCs w:val="32"/>
        </w:rPr>
        <w:fldChar w:fldCharType="end"/>
      </w:r>
      <w:r>
        <w:rPr>
          <w:rFonts w:hint="eastAsia" w:ascii="仿宋" w:hAnsi="仿宋" w:eastAsia="仿宋" w:cs="仿宋"/>
          <w:sz w:val="32"/>
          <w:szCs w:val="32"/>
        </w:rPr>
        <w:t>为统领，以</w:t>
      </w:r>
      <w:r>
        <w:rPr>
          <w:rFonts w:hint="eastAsia" w:ascii="仿宋" w:hAnsi="仿宋" w:eastAsia="仿宋" w:cs="仿宋"/>
          <w:sz w:val="32"/>
          <w:szCs w:val="32"/>
          <w:lang w:eastAsia="zh-CN"/>
        </w:rPr>
        <w:t>重要节点安保维稳</w:t>
      </w:r>
      <w:r>
        <w:rPr>
          <w:rFonts w:hint="eastAsia" w:ascii="仿宋" w:hAnsi="仿宋" w:eastAsia="仿宋" w:cs="仿宋"/>
          <w:sz w:val="32"/>
          <w:szCs w:val="32"/>
        </w:rPr>
        <w:t>这一首要政治任务为主线，扎实推进各项业务工作，全年辖区重大群体性闹事事件为零、重特大暴力恶性案件发案为零、要害重防部位发案为零、单位侵财性刑事案件发案为零、火灾事故为零、涉爆涉毒案件为零、重特大交通事故为零、产品押运事故为零，有效维护了辖区政治稳定和治安秩序平稳。</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年工作简要回顾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年来，我们紧紧围绕维稳这条主线推进平安、法制、和谐社会建设，社会治安大局稳定；紧紧围绕立体防控这个重点狠抓打防管控，社会治安持续向好；紧紧围绕实现“六个严防”，“四个绝对不发生”目标，强力推进“四大举措”；紧紧围绕“忠诚、为民、担当、公正、廉洁”这个主题，稳步推进“五项工程”，队伍整体素质和战斗力有新飞跃，全体公安保卫人员用辛劳和汗水向人民群众交上了满意的答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部门整体支出规模、使用方向和主要内容、涉及范围</w:t>
      </w:r>
    </w:p>
    <w:p>
      <w:pPr>
        <w:rPr>
          <w:rFonts w:hint="eastAsia" w:ascii="仿宋" w:hAnsi="仿宋" w:eastAsia="仿宋" w:cs="仿宋"/>
          <w:sz w:val="32"/>
          <w:szCs w:val="32"/>
        </w:rPr>
      </w:pPr>
      <w:r>
        <w:rPr>
          <w:rFonts w:hint="eastAsia" w:ascii="仿宋" w:hAnsi="仿宋" w:eastAsia="仿宋" w:cs="仿宋"/>
          <w:sz w:val="32"/>
          <w:szCs w:val="32"/>
        </w:rPr>
        <w:t>沃溪分局整体支出规模、使用方向和主要内容、涉及范围是打击和防范各种刑事犯罪，实施治安行政管理，为社会、人民群众提供求助便民服务；依法侦破各类刑事案件，查处各类治安灾害事故、大型活动安全保卫；枪支弹药、危险物品、集会、游行等实施治安行政管理；管理交通、车辆、驾驶员；实施消防监督、火灾预防和扑救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沃溪分局201</w:t>
      </w:r>
      <w:r>
        <w:rPr>
          <w:rFonts w:hint="eastAsia" w:ascii="仿宋" w:hAnsi="仿宋" w:eastAsia="仿宋" w:cs="仿宋"/>
          <w:sz w:val="32"/>
          <w:szCs w:val="32"/>
          <w:lang w:val="en-US" w:eastAsia="zh-CN"/>
        </w:rPr>
        <w:t>8</w:t>
      </w:r>
      <w:r>
        <w:rPr>
          <w:rFonts w:hint="eastAsia" w:ascii="仿宋" w:hAnsi="仿宋" w:eastAsia="仿宋" w:cs="仿宋"/>
          <w:sz w:val="32"/>
          <w:szCs w:val="32"/>
        </w:rPr>
        <w:t>年基本支出中的工资福利支出主要用于民警的基本工资、津贴补贴、奖金及社会保障费缴费；商品和服务支出主要用于分局的办公费、水费、电费、邮电费、差旅费、会议费、培训费、公务接待费</w:t>
      </w:r>
      <w:r>
        <w:rPr>
          <w:rFonts w:hint="eastAsia" w:ascii="仿宋" w:hAnsi="仿宋" w:eastAsia="仿宋" w:cs="仿宋"/>
          <w:sz w:val="32"/>
          <w:szCs w:val="32"/>
          <w:lang w:eastAsia="zh-CN"/>
        </w:rPr>
        <w:t>、其他商品和服务支出</w:t>
      </w:r>
      <w:r>
        <w:rPr>
          <w:rFonts w:hint="eastAsia" w:ascii="仿宋" w:hAnsi="仿宋" w:eastAsia="仿宋" w:cs="仿宋"/>
          <w:sz w:val="32"/>
          <w:szCs w:val="32"/>
        </w:rPr>
        <w:t>；对个人和家庭的补助主要用于民警的离休费、退休费、抚恤金、生活补助、医疗费、助学金。</w:t>
      </w:r>
    </w:p>
    <w:p>
      <w:pPr>
        <w:pStyle w:val="2"/>
        <w:widowControl/>
        <w:spacing w:before="0" w:beforeAutospacing="0" w:after="0" w:afterAutospacing="0" w:line="560" w:lineRule="exact"/>
        <w:ind w:firstLine="540"/>
        <w:jc w:val="both"/>
        <w:rPr>
          <w:rFonts w:hint="eastAsia" w:ascii="仿宋" w:hAnsi="仿宋" w:eastAsia="仿宋" w:cs="仿宋"/>
          <w:b w:val="0"/>
          <w:bCs w:val="0"/>
          <w:color w:val="000000"/>
          <w:spacing w:val="-2"/>
          <w:sz w:val="32"/>
          <w:szCs w:val="32"/>
        </w:rPr>
      </w:pPr>
      <w:r>
        <w:rPr>
          <w:rFonts w:hint="eastAsia" w:ascii="仿宋" w:hAnsi="仿宋" w:eastAsia="仿宋" w:cs="仿宋"/>
          <w:b w:val="0"/>
          <w:bCs w:val="0"/>
          <w:sz w:val="32"/>
          <w:szCs w:val="32"/>
        </w:rPr>
        <w:t>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年沃溪分局财政拨款总计</w:t>
      </w:r>
      <w:r>
        <w:rPr>
          <w:rFonts w:hint="eastAsia" w:ascii="仿宋" w:hAnsi="仿宋" w:eastAsia="仿宋" w:cs="仿宋"/>
          <w:b w:val="0"/>
          <w:bCs w:val="0"/>
          <w:sz w:val="32"/>
          <w:szCs w:val="32"/>
          <w:lang w:val="en-US" w:eastAsia="zh-CN"/>
        </w:rPr>
        <w:t>544.34</w:t>
      </w:r>
      <w:r>
        <w:rPr>
          <w:rFonts w:hint="eastAsia" w:ascii="仿宋" w:hAnsi="仿宋" w:eastAsia="仿宋" w:cs="仿宋"/>
          <w:b w:val="0"/>
          <w:bCs w:val="0"/>
          <w:sz w:val="32"/>
          <w:szCs w:val="32"/>
        </w:rPr>
        <w:t>万元，上年度结余</w:t>
      </w:r>
      <w:r>
        <w:rPr>
          <w:rFonts w:hint="eastAsia" w:ascii="仿宋" w:hAnsi="仿宋" w:eastAsia="仿宋" w:cs="仿宋"/>
          <w:b w:val="0"/>
          <w:bCs w:val="0"/>
          <w:sz w:val="32"/>
          <w:szCs w:val="32"/>
          <w:lang w:val="en-US" w:eastAsia="zh-CN"/>
        </w:rPr>
        <w:t>8.93</w:t>
      </w:r>
      <w:r>
        <w:rPr>
          <w:rFonts w:hint="eastAsia" w:ascii="仿宋" w:hAnsi="仿宋" w:eastAsia="仿宋" w:cs="仿宋"/>
          <w:b w:val="0"/>
          <w:bCs w:val="0"/>
          <w:sz w:val="32"/>
          <w:szCs w:val="32"/>
        </w:rPr>
        <w:t>万元，201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年全年财政拨款收入总计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万元；支出总计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万元（其中公共安全支出</w:t>
      </w:r>
      <w:r>
        <w:rPr>
          <w:rFonts w:hint="eastAsia" w:ascii="仿宋" w:hAnsi="仿宋" w:eastAsia="仿宋" w:cs="仿宋"/>
          <w:b w:val="0"/>
          <w:bCs w:val="0"/>
          <w:sz w:val="32"/>
          <w:szCs w:val="32"/>
          <w:lang w:val="en-US" w:eastAsia="zh-CN"/>
        </w:rPr>
        <w:t>472.27</w:t>
      </w:r>
      <w:r>
        <w:rPr>
          <w:rFonts w:hint="eastAsia" w:ascii="仿宋" w:hAnsi="仿宋" w:eastAsia="仿宋" w:cs="仿宋"/>
          <w:b w:val="0"/>
          <w:bCs w:val="0"/>
          <w:sz w:val="32"/>
          <w:szCs w:val="32"/>
        </w:rPr>
        <w:t>万元，社会保障和就业支出</w:t>
      </w:r>
      <w:r>
        <w:rPr>
          <w:rFonts w:hint="eastAsia" w:ascii="仿宋" w:hAnsi="仿宋" w:eastAsia="仿宋" w:cs="仿宋"/>
          <w:b w:val="0"/>
          <w:bCs w:val="0"/>
          <w:sz w:val="32"/>
          <w:szCs w:val="32"/>
          <w:lang w:val="en-US" w:eastAsia="zh-CN"/>
        </w:rPr>
        <w:t>63.39</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一般公共服务支出</w:t>
      </w:r>
      <w:r>
        <w:rPr>
          <w:rFonts w:hint="eastAsia" w:ascii="仿宋" w:hAnsi="仿宋" w:eastAsia="仿宋" w:cs="仿宋"/>
          <w:b w:val="0"/>
          <w:bCs w:val="0"/>
          <w:sz w:val="32"/>
          <w:szCs w:val="32"/>
          <w:lang w:val="en-US" w:eastAsia="zh-CN"/>
        </w:rPr>
        <w:t>17.61万元</w:t>
      </w:r>
      <w:r>
        <w:rPr>
          <w:rFonts w:hint="eastAsia" w:ascii="仿宋" w:hAnsi="仿宋" w:eastAsia="仿宋" w:cs="仿宋"/>
          <w:b w:val="0"/>
          <w:bCs w:val="0"/>
          <w:sz w:val="32"/>
          <w:szCs w:val="32"/>
        </w:rPr>
        <w:t>）；</w:t>
      </w:r>
      <w:r>
        <w:rPr>
          <w:rFonts w:hint="eastAsia" w:ascii="仿宋" w:hAnsi="仿宋" w:eastAsia="仿宋" w:cs="仿宋"/>
          <w:b w:val="0"/>
          <w:bCs w:val="0"/>
          <w:spacing w:val="-2"/>
          <w:sz w:val="32"/>
          <w:szCs w:val="32"/>
        </w:rPr>
        <w:t>三公经费201</w:t>
      </w:r>
      <w:r>
        <w:rPr>
          <w:rFonts w:hint="eastAsia" w:ascii="仿宋" w:hAnsi="仿宋" w:eastAsia="仿宋" w:cs="仿宋"/>
          <w:b w:val="0"/>
          <w:bCs w:val="0"/>
          <w:spacing w:val="-2"/>
          <w:sz w:val="32"/>
          <w:szCs w:val="32"/>
          <w:lang w:val="en-US" w:eastAsia="zh-CN"/>
        </w:rPr>
        <w:t>8</w:t>
      </w:r>
      <w:r>
        <w:rPr>
          <w:rFonts w:hint="eastAsia" w:ascii="仿宋" w:hAnsi="仿宋" w:eastAsia="仿宋" w:cs="仿宋"/>
          <w:b w:val="0"/>
          <w:bCs w:val="0"/>
          <w:spacing w:val="-2"/>
          <w:sz w:val="32"/>
          <w:szCs w:val="32"/>
        </w:rPr>
        <w:t>年预算为</w:t>
      </w:r>
      <w:r>
        <w:rPr>
          <w:rFonts w:hint="eastAsia" w:ascii="仿宋" w:hAnsi="仿宋" w:eastAsia="仿宋" w:cs="仿宋"/>
          <w:b w:val="0"/>
          <w:bCs w:val="0"/>
          <w:sz w:val="32"/>
          <w:szCs w:val="32"/>
        </w:rPr>
        <w:t>34.5万元，201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年实际支出为</w:t>
      </w:r>
      <w:r>
        <w:rPr>
          <w:rFonts w:hint="eastAsia" w:ascii="仿宋" w:hAnsi="仿宋" w:eastAsia="仿宋" w:cs="仿宋"/>
          <w:b w:val="0"/>
          <w:bCs w:val="0"/>
          <w:sz w:val="32"/>
          <w:szCs w:val="32"/>
          <w:lang w:val="en-US" w:eastAsia="zh-CN"/>
        </w:rPr>
        <w:t>8.69</w:t>
      </w:r>
      <w:r>
        <w:rPr>
          <w:rFonts w:hint="eastAsia" w:ascii="仿宋" w:hAnsi="仿宋" w:eastAsia="仿宋" w:cs="仿宋"/>
          <w:b w:val="0"/>
          <w:bCs w:val="0"/>
          <w:sz w:val="32"/>
          <w:szCs w:val="32"/>
        </w:rPr>
        <w:t>万元（其中公务用车费用</w:t>
      </w:r>
      <w:r>
        <w:rPr>
          <w:rFonts w:hint="eastAsia" w:ascii="仿宋" w:hAnsi="仿宋" w:eastAsia="仿宋" w:cs="仿宋"/>
          <w:b w:val="0"/>
          <w:bCs w:val="0"/>
          <w:sz w:val="32"/>
          <w:szCs w:val="32"/>
          <w:lang w:val="en-US" w:eastAsia="zh-CN"/>
        </w:rPr>
        <w:t>7.98</w:t>
      </w:r>
      <w:r>
        <w:rPr>
          <w:rFonts w:hint="eastAsia" w:ascii="仿宋" w:hAnsi="仿宋" w:eastAsia="仿宋" w:cs="仿宋"/>
          <w:b w:val="0"/>
          <w:bCs w:val="0"/>
          <w:sz w:val="32"/>
          <w:szCs w:val="32"/>
        </w:rPr>
        <w:t>万元、接待费</w:t>
      </w:r>
      <w:r>
        <w:rPr>
          <w:rFonts w:hint="eastAsia" w:ascii="仿宋" w:hAnsi="仿宋" w:eastAsia="仿宋" w:cs="仿宋"/>
          <w:b w:val="0"/>
          <w:bCs w:val="0"/>
          <w:sz w:val="32"/>
          <w:szCs w:val="32"/>
          <w:lang w:val="en-US" w:eastAsia="zh-CN"/>
        </w:rPr>
        <w:t>0.7</w:t>
      </w:r>
      <w:r>
        <w:rPr>
          <w:rFonts w:hint="eastAsia" w:ascii="仿宋" w:hAnsi="仿宋" w:eastAsia="仿宋" w:cs="仿宋"/>
          <w:b w:val="0"/>
          <w:bCs w:val="0"/>
          <w:sz w:val="32"/>
          <w:szCs w:val="32"/>
        </w:rPr>
        <w:t>万元），节约</w:t>
      </w:r>
      <w:r>
        <w:rPr>
          <w:rFonts w:hint="eastAsia" w:ascii="仿宋" w:hAnsi="仿宋" w:eastAsia="仿宋" w:cs="仿宋"/>
          <w:b w:val="0"/>
          <w:bCs w:val="0"/>
          <w:sz w:val="32"/>
          <w:szCs w:val="32"/>
          <w:lang w:val="en-US" w:eastAsia="zh-CN"/>
        </w:rPr>
        <w:t>25.81</w:t>
      </w:r>
      <w:r>
        <w:rPr>
          <w:rFonts w:hint="eastAsia" w:ascii="仿宋" w:hAnsi="仿宋" w:eastAsia="仿宋" w:cs="仿宋"/>
          <w:b w:val="0"/>
          <w:bCs w:val="0"/>
          <w:sz w:val="32"/>
          <w:szCs w:val="32"/>
        </w:rPr>
        <w:t>万元；严格控制“三公经费”，未超预算；201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年“三公经费”使用情况：全年没有因公出国出境费用支出，公务用车维护费总计支出</w:t>
      </w:r>
      <w:r>
        <w:rPr>
          <w:rFonts w:hint="eastAsia" w:ascii="仿宋" w:hAnsi="仿宋" w:eastAsia="仿宋" w:cs="仿宋"/>
          <w:b w:val="0"/>
          <w:bCs w:val="0"/>
          <w:sz w:val="32"/>
          <w:szCs w:val="32"/>
          <w:lang w:val="en-US" w:eastAsia="zh-CN"/>
        </w:rPr>
        <w:t>7.98</w:t>
      </w:r>
      <w:r>
        <w:rPr>
          <w:rFonts w:hint="eastAsia" w:ascii="仿宋" w:hAnsi="仿宋" w:eastAsia="仿宋" w:cs="仿宋"/>
          <w:b w:val="0"/>
          <w:bCs w:val="0"/>
          <w:sz w:val="32"/>
          <w:szCs w:val="32"/>
        </w:rPr>
        <w:t>万元，接待费</w:t>
      </w:r>
      <w:r>
        <w:rPr>
          <w:rFonts w:hint="eastAsia" w:ascii="仿宋" w:hAnsi="仿宋" w:eastAsia="仿宋" w:cs="仿宋"/>
          <w:b w:val="0"/>
          <w:bCs w:val="0"/>
          <w:sz w:val="32"/>
          <w:szCs w:val="32"/>
          <w:lang w:val="en-US" w:eastAsia="zh-CN"/>
        </w:rPr>
        <w:t>0.7</w:t>
      </w:r>
      <w:r>
        <w:rPr>
          <w:rFonts w:hint="eastAsia" w:ascii="仿宋" w:hAnsi="仿宋" w:eastAsia="仿宋" w:cs="仿宋"/>
          <w:b w:val="0"/>
          <w:bCs w:val="0"/>
          <w:sz w:val="32"/>
          <w:szCs w:val="32"/>
        </w:rPr>
        <w:t>万元；</w:t>
      </w:r>
      <w:r>
        <w:rPr>
          <w:rFonts w:hint="eastAsia" w:ascii="仿宋" w:hAnsi="仿宋" w:eastAsia="仿宋" w:cs="仿宋"/>
          <w:b w:val="0"/>
          <w:bCs w:val="0"/>
          <w:spacing w:val="-2"/>
          <w:sz w:val="32"/>
          <w:szCs w:val="32"/>
        </w:rPr>
        <w:t>201</w:t>
      </w:r>
      <w:r>
        <w:rPr>
          <w:rFonts w:hint="eastAsia" w:ascii="仿宋" w:hAnsi="仿宋" w:eastAsia="仿宋" w:cs="仿宋"/>
          <w:b w:val="0"/>
          <w:bCs w:val="0"/>
          <w:spacing w:val="-2"/>
          <w:sz w:val="32"/>
          <w:szCs w:val="32"/>
          <w:lang w:val="en-US" w:eastAsia="zh-CN"/>
        </w:rPr>
        <w:t>8</w:t>
      </w:r>
      <w:r>
        <w:rPr>
          <w:rFonts w:hint="eastAsia" w:ascii="仿宋" w:hAnsi="仿宋" w:eastAsia="仿宋" w:cs="仿宋"/>
          <w:b w:val="0"/>
          <w:bCs w:val="0"/>
          <w:spacing w:val="-2"/>
          <w:sz w:val="32"/>
          <w:szCs w:val="32"/>
        </w:rPr>
        <w:t>年我局编制数为29人，年末实有人数2</w:t>
      </w:r>
      <w:r>
        <w:rPr>
          <w:rFonts w:hint="eastAsia" w:ascii="仿宋" w:hAnsi="仿宋" w:eastAsia="仿宋" w:cs="仿宋"/>
          <w:b w:val="0"/>
          <w:bCs w:val="0"/>
          <w:spacing w:val="-2"/>
          <w:sz w:val="32"/>
          <w:szCs w:val="32"/>
          <w:lang w:val="en-US" w:eastAsia="zh-CN"/>
        </w:rPr>
        <w:t>6</w:t>
      </w:r>
      <w:r>
        <w:rPr>
          <w:rFonts w:hint="eastAsia" w:ascii="仿宋" w:hAnsi="仿宋" w:eastAsia="仿宋" w:cs="仿宋"/>
          <w:b w:val="0"/>
          <w:bCs w:val="0"/>
          <w:spacing w:val="-2"/>
          <w:sz w:val="32"/>
          <w:szCs w:val="32"/>
        </w:rPr>
        <w:t>人，控制率9</w:t>
      </w:r>
      <w:r>
        <w:rPr>
          <w:rFonts w:hint="eastAsia" w:ascii="仿宋" w:hAnsi="仿宋" w:eastAsia="仿宋" w:cs="仿宋"/>
          <w:b w:val="0"/>
          <w:bCs w:val="0"/>
          <w:spacing w:val="-2"/>
          <w:sz w:val="32"/>
          <w:szCs w:val="32"/>
          <w:lang w:val="en-US" w:eastAsia="zh-CN"/>
        </w:rPr>
        <w:t>0</w:t>
      </w:r>
      <w:r>
        <w:rPr>
          <w:rFonts w:hint="eastAsia" w:ascii="仿宋" w:hAnsi="仿宋" w:eastAsia="仿宋" w:cs="仿宋"/>
          <w:b w:val="0"/>
          <w:bCs w:val="0"/>
          <w:spacing w:val="-2"/>
          <w:sz w:val="32"/>
          <w:szCs w:val="32"/>
        </w:rPr>
        <w:t>%，没有超编现象；政府采购经费201</w:t>
      </w:r>
      <w:r>
        <w:rPr>
          <w:rFonts w:hint="eastAsia" w:ascii="仿宋" w:hAnsi="仿宋" w:eastAsia="仿宋" w:cs="仿宋"/>
          <w:b w:val="0"/>
          <w:bCs w:val="0"/>
          <w:spacing w:val="-2"/>
          <w:sz w:val="32"/>
          <w:szCs w:val="32"/>
          <w:lang w:val="en-US" w:eastAsia="zh-CN"/>
        </w:rPr>
        <w:t>8</w:t>
      </w:r>
      <w:r>
        <w:rPr>
          <w:rFonts w:hint="eastAsia" w:ascii="仿宋" w:hAnsi="仿宋" w:eastAsia="仿宋" w:cs="仿宋"/>
          <w:b w:val="0"/>
          <w:bCs w:val="0"/>
          <w:spacing w:val="-2"/>
          <w:sz w:val="32"/>
          <w:szCs w:val="32"/>
        </w:rPr>
        <w:t>年年初预算</w:t>
      </w:r>
      <w:r>
        <w:rPr>
          <w:rFonts w:hint="default" w:ascii="仿宋" w:hAnsi="仿宋" w:eastAsia="仿宋" w:cs="仿宋"/>
          <w:b w:val="0"/>
          <w:bCs w:val="0"/>
          <w:spacing w:val="-2"/>
          <w:sz w:val="32"/>
          <w:szCs w:val="32"/>
          <w:lang w:val="en-US" w:eastAsia="zh-CN"/>
        </w:rPr>
        <w:t>0</w:t>
      </w:r>
      <w:r>
        <w:rPr>
          <w:rFonts w:hint="eastAsia" w:ascii="仿宋" w:hAnsi="仿宋" w:eastAsia="仿宋" w:cs="仿宋"/>
          <w:b w:val="0"/>
          <w:bCs w:val="0"/>
          <w:spacing w:val="-2"/>
          <w:sz w:val="32"/>
          <w:szCs w:val="32"/>
        </w:rPr>
        <w:t>万元，决算数</w:t>
      </w:r>
      <w:r>
        <w:rPr>
          <w:rFonts w:hint="default" w:ascii="仿宋" w:hAnsi="仿宋" w:eastAsia="仿宋" w:cs="仿宋"/>
          <w:b w:val="0"/>
          <w:bCs w:val="0"/>
          <w:spacing w:val="-2"/>
          <w:sz w:val="32"/>
          <w:szCs w:val="32"/>
          <w:lang w:val="en-US" w:eastAsia="zh-CN"/>
        </w:rPr>
        <w:t>0</w:t>
      </w:r>
      <w:r>
        <w:rPr>
          <w:rFonts w:hint="eastAsia" w:ascii="仿宋" w:hAnsi="仿宋" w:eastAsia="仿宋" w:cs="仿宋"/>
          <w:b w:val="0"/>
          <w:bCs w:val="0"/>
          <w:spacing w:val="-2"/>
          <w:sz w:val="32"/>
          <w:szCs w:val="32"/>
        </w:rPr>
        <w:t>万元，经费控制效果好，未出现超标现象。</w:t>
      </w:r>
      <w:r>
        <w:rPr>
          <w:rFonts w:hint="eastAsia" w:ascii="仿宋" w:hAnsi="仿宋" w:eastAsia="仿宋" w:cs="仿宋"/>
          <w:b w:val="0"/>
          <w:bCs w:val="0"/>
          <w:color w:val="000000"/>
          <w:spacing w:val="-2"/>
          <w:sz w:val="32"/>
          <w:szCs w:val="32"/>
          <w:lang w:eastAsia="zh-CN"/>
        </w:rPr>
        <w:t>机关运行经费</w:t>
      </w:r>
      <w:r>
        <w:rPr>
          <w:rFonts w:hint="eastAsia" w:ascii="仿宋" w:hAnsi="仿宋" w:eastAsia="仿宋" w:cs="仿宋"/>
          <w:b w:val="0"/>
          <w:bCs w:val="0"/>
          <w:color w:val="000000"/>
          <w:spacing w:val="-2"/>
          <w:sz w:val="32"/>
          <w:szCs w:val="32"/>
        </w:rPr>
        <w:t>201</w:t>
      </w:r>
      <w:r>
        <w:rPr>
          <w:rFonts w:hint="eastAsia" w:ascii="仿宋" w:hAnsi="仿宋" w:eastAsia="仿宋" w:cs="仿宋"/>
          <w:b w:val="0"/>
          <w:bCs w:val="0"/>
          <w:color w:val="000000"/>
          <w:spacing w:val="-2"/>
          <w:sz w:val="32"/>
          <w:szCs w:val="32"/>
          <w:lang w:val="en-US" w:eastAsia="zh-CN"/>
        </w:rPr>
        <w:t>8</w:t>
      </w:r>
      <w:r>
        <w:rPr>
          <w:rFonts w:hint="eastAsia" w:ascii="仿宋" w:hAnsi="仿宋" w:eastAsia="仿宋" w:cs="仿宋"/>
          <w:b w:val="0"/>
          <w:bCs w:val="0"/>
          <w:color w:val="000000"/>
          <w:spacing w:val="-2"/>
          <w:sz w:val="32"/>
          <w:szCs w:val="32"/>
        </w:rPr>
        <w:t>决算数</w:t>
      </w:r>
      <w:r>
        <w:rPr>
          <w:rFonts w:hint="default" w:ascii="仿宋" w:hAnsi="仿宋" w:eastAsia="仿宋" w:cs="仿宋"/>
          <w:b w:val="0"/>
          <w:bCs w:val="0"/>
          <w:color w:val="000000"/>
          <w:sz w:val="32"/>
          <w:szCs w:val="32"/>
          <w:lang w:val="en-US"/>
        </w:rPr>
        <w:t>67.84</w:t>
      </w:r>
      <w:r>
        <w:rPr>
          <w:rFonts w:hint="eastAsia" w:ascii="仿宋" w:hAnsi="仿宋" w:eastAsia="仿宋" w:cs="仿宋"/>
          <w:b w:val="0"/>
          <w:bCs w:val="0"/>
          <w:color w:val="000000"/>
          <w:sz w:val="32"/>
          <w:szCs w:val="32"/>
        </w:rPr>
        <w:t>万</w:t>
      </w:r>
      <w:r>
        <w:rPr>
          <w:rFonts w:hint="eastAsia" w:ascii="仿宋" w:hAnsi="仿宋" w:eastAsia="仿宋" w:cs="仿宋"/>
          <w:b w:val="0"/>
          <w:bCs w:val="0"/>
          <w:color w:val="000000"/>
          <w:spacing w:val="-2"/>
          <w:sz w:val="32"/>
          <w:szCs w:val="32"/>
        </w:rPr>
        <w:t>元，经费控制效果好，未出现超标现象。</w:t>
      </w:r>
    </w:p>
    <w:p>
      <w:pPr>
        <w:pStyle w:val="2"/>
        <w:widowControl/>
        <w:spacing w:before="0" w:beforeAutospacing="0" w:after="0" w:afterAutospacing="0" w:line="560" w:lineRule="exact"/>
        <w:ind w:firstLine="630"/>
        <w:jc w:val="both"/>
        <w:rPr>
          <w:rFonts w:hint="eastAsia" w:ascii="仿宋" w:hAnsi="仿宋" w:eastAsia="仿宋" w:cs="仿宋"/>
          <w:color w:val="000000"/>
          <w:sz w:val="32"/>
          <w:szCs w:val="32"/>
        </w:rPr>
      </w:pPr>
      <w:r>
        <w:rPr>
          <w:rFonts w:hint="eastAsia" w:ascii="仿宋" w:hAnsi="仿宋" w:eastAsia="仿宋" w:cs="仿宋"/>
          <w:b/>
          <w:color w:val="333333"/>
          <w:sz w:val="32"/>
          <w:szCs w:val="32"/>
          <w:shd w:val="clear" w:color="auto" w:fill="FFFFFF"/>
          <w:lang w:eastAsia="zh-CN"/>
        </w:rPr>
        <w:t>三</w:t>
      </w:r>
      <w:r>
        <w:rPr>
          <w:rFonts w:hint="eastAsia" w:ascii="仿宋" w:hAnsi="仿宋" w:eastAsia="仿宋" w:cs="仿宋"/>
          <w:b/>
          <w:color w:val="333333"/>
          <w:sz w:val="32"/>
          <w:szCs w:val="32"/>
          <w:shd w:val="clear" w:color="auto" w:fill="FFFFFF"/>
        </w:rPr>
        <w:t>、</w:t>
      </w:r>
      <w:r>
        <w:rPr>
          <w:rStyle w:val="5"/>
          <w:rFonts w:hint="eastAsia" w:ascii="仿宋" w:hAnsi="仿宋" w:eastAsia="仿宋" w:cs="仿宋"/>
          <w:color w:val="000000"/>
          <w:sz w:val="32"/>
          <w:szCs w:val="32"/>
        </w:rPr>
        <w:t>部门整体支出管理及使用情况</w:t>
      </w:r>
    </w:p>
    <w:p>
      <w:pPr>
        <w:spacing w:line="56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1、基本支出情况：</w:t>
      </w:r>
      <w:r>
        <w:rPr>
          <w:rFonts w:hint="eastAsia" w:ascii="仿宋" w:hAnsi="仿宋" w:eastAsia="仿宋" w:cs="仿宋"/>
          <w:kern w:val="48"/>
          <w:sz w:val="32"/>
          <w:szCs w:val="32"/>
          <w:shd w:val="clear" w:fill="FFFFFF"/>
          <w:lang w:val="en-US" w:eastAsia="zh-CN" w:bidi="ar"/>
        </w:rPr>
        <w:t>基本支出系保障我单位机构正常运转、完成日常工作任务而发生的各项支出，包括用于在职和离退休人员基本工资、津贴补贴等人员经费以及办公费、印刷费、水电费、维修费、办公设备购置等日常公用经费，均按财政部门要求进行使用和管理。</w:t>
      </w:r>
      <w:r>
        <w:rPr>
          <w:rFonts w:hint="eastAsia" w:ascii="仿宋" w:hAnsi="仿宋" w:eastAsia="仿宋" w:cs="仿宋"/>
          <w:b w:val="0"/>
          <w:bCs w:val="0"/>
          <w:sz w:val="32"/>
          <w:szCs w:val="32"/>
        </w:rPr>
        <w:t>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年全年财政拨款支出总计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万元（其中公共安全支出</w:t>
      </w:r>
      <w:r>
        <w:rPr>
          <w:rFonts w:hint="eastAsia" w:ascii="仿宋" w:hAnsi="仿宋" w:eastAsia="仿宋" w:cs="仿宋"/>
          <w:b w:val="0"/>
          <w:bCs w:val="0"/>
          <w:sz w:val="32"/>
          <w:szCs w:val="32"/>
          <w:lang w:val="en-US" w:eastAsia="zh-CN"/>
        </w:rPr>
        <w:t>472.27</w:t>
      </w:r>
      <w:r>
        <w:rPr>
          <w:rFonts w:hint="eastAsia" w:ascii="仿宋" w:hAnsi="仿宋" w:eastAsia="仿宋" w:cs="仿宋"/>
          <w:b w:val="0"/>
          <w:bCs w:val="0"/>
          <w:sz w:val="32"/>
          <w:szCs w:val="32"/>
        </w:rPr>
        <w:t>万元，社会保障和就业支出</w:t>
      </w:r>
      <w:r>
        <w:rPr>
          <w:rFonts w:hint="eastAsia" w:ascii="仿宋" w:hAnsi="仿宋" w:eastAsia="仿宋" w:cs="仿宋"/>
          <w:b w:val="0"/>
          <w:bCs w:val="0"/>
          <w:sz w:val="32"/>
          <w:szCs w:val="32"/>
          <w:lang w:val="en-US" w:eastAsia="zh-CN"/>
        </w:rPr>
        <w:t>63.39</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一般公共服务支出</w:t>
      </w:r>
      <w:r>
        <w:rPr>
          <w:rFonts w:hint="eastAsia" w:ascii="仿宋" w:hAnsi="仿宋" w:eastAsia="仿宋" w:cs="仿宋"/>
          <w:b w:val="0"/>
          <w:bCs w:val="0"/>
          <w:sz w:val="32"/>
          <w:szCs w:val="32"/>
          <w:lang w:val="en-US" w:eastAsia="zh-CN"/>
        </w:rPr>
        <w:t>17.61万元</w:t>
      </w:r>
      <w:r>
        <w:rPr>
          <w:rFonts w:hint="eastAsia" w:ascii="仿宋" w:hAnsi="仿宋" w:eastAsia="仿宋" w:cs="仿宋"/>
          <w:b w:val="0"/>
          <w:bCs w:val="0"/>
          <w:sz w:val="32"/>
          <w:szCs w:val="32"/>
        </w:rPr>
        <w:t>），基本支出总计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万元，其中基本工资</w:t>
      </w:r>
      <w:r>
        <w:rPr>
          <w:rFonts w:hint="eastAsia" w:ascii="仿宋" w:hAnsi="仿宋" w:eastAsia="仿宋" w:cs="仿宋"/>
          <w:b w:val="0"/>
          <w:bCs w:val="0"/>
          <w:sz w:val="32"/>
          <w:szCs w:val="32"/>
          <w:lang w:val="en-US" w:eastAsia="zh-CN"/>
        </w:rPr>
        <w:t>100.91</w:t>
      </w:r>
      <w:r>
        <w:rPr>
          <w:rFonts w:hint="eastAsia" w:ascii="仿宋" w:hAnsi="仿宋" w:eastAsia="仿宋" w:cs="仿宋"/>
          <w:b w:val="0"/>
          <w:bCs w:val="0"/>
          <w:sz w:val="32"/>
          <w:szCs w:val="32"/>
        </w:rPr>
        <w:t>万元，津贴补贴</w:t>
      </w:r>
      <w:r>
        <w:rPr>
          <w:rFonts w:hint="eastAsia" w:ascii="仿宋" w:hAnsi="仿宋" w:eastAsia="仿宋" w:cs="仿宋"/>
          <w:b w:val="0"/>
          <w:bCs w:val="0"/>
          <w:sz w:val="32"/>
          <w:szCs w:val="32"/>
          <w:lang w:val="en-US" w:eastAsia="zh-CN"/>
        </w:rPr>
        <w:t>168.12</w:t>
      </w:r>
      <w:r>
        <w:rPr>
          <w:rFonts w:hint="eastAsia" w:ascii="仿宋" w:hAnsi="仿宋" w:eastAsia="仿宋" w:cs="仿宋"/>
          <w:b w:val="0"/>
          <w:bCs w:val="0"/>
          <w:sz w:val="32"/>
          <w:szCs w:val="32"/>
        </w:rPr>
        <w:t>万元，奖金</w:t>
      </w:r>
      <w:r>
        <w:rPr>
          <w:rFonts w:hint="eastAsia" w:ascii="仿宋" w:hAnsi="仿宋" w:eastAsia="仿宋" w:cs="仿宋"/>
          <w:b w:val="0"/>
          <w:bCs w:val="0"/>
          <w:sz w:val="32"/>
          <w:szCs w:val="32"/>
          <w:lang w:val="en-US" w:eastAsia="zh-CN"/>
        </w:rPr>
        <w:t>83.15</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职工基本医疗保险</w:t>
      </w:r>
      <w:r>
        <w:rPr>
          <w:rFonts w:hint="eastAsia" w:ascii="仿宋" w:hAnsi="仿宋" w:eastAsia="仿宋" w:cs="仿宋"/>
          <w:b w:val="0"/>
          <w:bCs w:val="0"/>
          <w:sz w:val="32"/>
          <w:szCs w:val="32"/>
          <w:lang w:val="en-US" w:eastAsia="zh-CN"/>
        </w:rPr>
        <w:t>9.71</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公务员医疗补助</w:t>
      </w:r>
      <w:r>
        <w:rPr>
          <w:rFonts w:hint="eastAsia" w:ascii="仿宋" w:hAnsi="仿宋" w:eastAsia="仿宋" w:cs="仿宋"/>
          <w:b w:val="0"/>
          <w:bCs w:val="0"/>
          <w:sz w:val="32"/>
          <w:szCs w:val="32"/>
          <w:lang w:val="en-US" w:eastAsia="zh-CN"/>
        </w:rPr>
        <w:t>12.15万元，</w:t>
      </w:r>
      <w:r>
        <w:rPr>
          <w:rFonts w:hint="eastAsia" w:ascii="仿宋" w:hAnsi="仿宋" w:eastAsia="仿宋" w:cs="仿宋"/>
          <w:b w:val="0"/>
          <w:bCs w:val="0"/>
          <w:sz w:val="32"/>
          <w:szCs w:val="32"/>
        </w:rPr>
        <w:t>其他</w:t>
      </w:r>
      <w:r>
        <w:rPr>
          <w:rFonts w:hint="eastAsia" w:ascii="仿宋" w:hAnsi="仿宋" w:eastAsia="仿宋" w:cs="仿宋"/>
          <w:b w:val="0"/>
          <w:bCs w:val="0"/>
          <w:sz w:val="32"/>
          <w:szCs w:val="32"/>
          <w:lang w:eastAsia="zh-CN"/>
        </w:rPr>
        <w:t>社会保障缴费</w:t>
      </w:r>
      <w:r>
        <w:rPr>
          <w:rFonts w:hint="eastAsia" w:ascii="仿宋" w:hAnsi="仿宋" w:eastAsia="仿宋" w:cs="仿宋"/>
          <w:b w:val="0"/>
          <w:bCs w:val="0"/>
          <w:sz w:val="32"/>
          <w:szCs w:val="32"/>
          <w:lang w:val="en-US" w:eastAsia="zh-CN"/>
        </w:rPr>
        <w:t>2万元</w:t>
      </w:r>
      <w:r>
        <w:rPr>
          <w:rFonts w:hint="eastAsia" w:ascii="仿宋" w:hAnsi="仿宋" w:eastAsia="仿宋" w:cs="仿宋"/>
          <w:b w:val="0"/>
          <w:bCs w:val="0"/>
          <w:sz w:val="32"/>
          <w:szCs w:val="32"/>
        </w:rPr>
        <w:t>，</w:t>
      </w:r>
      <w:r>
        <w:rPr>
          <w:rFonts w:hint="eastAsia" w:ascii="仿宋" w:hAnsi="仿宋" w:eastAsia="仿宋" w:cs="仿宋"/>
          <w:b w:val="0"/>
          <w:bCs w:val="0"/>
          <w:sz w:val="32"/>
          <w:szCs w:val="32"/>
          <w:lang w:eastAsia="zh-CN"/>
        </w:rPr>
        <w:t>其他工资福利支出</w:t>
      </w:r>
      <w:r>
        <w:rPr>
          <w:rFonts w:hint="eastAsia" w:ascii="仿宋" w:hAnsi="仿宋" w:eastAsia="仿宋" w:cs="仿宋"/>
          <w:b w:val="0"/>
          <w:bCs w:val="0"/>
          <w:sz w:val="32"/>
          <w:szCs w:val="32"/>
          <w:lang w:val="en-US" w:eastAsia="zh-CN"/>
        </w:rPr>
        <w:t>16.21万元，办公费7.45万元，印刷费1.37万元，差旅费7.83万元，维修费5.13万元，租赁费3.5万元，公务接待费0.71万元，专用材料费11.97万元，劳务费4万元，福利费0.65万元，公务用车维护7.98万元，其他交通费用18.67万元，其他商品和服务支出7.62万元，退休费66.25万元，专用设备购置17.43万元，赠与0.5万元</w:t>
      </w:r>
      <w:r>
        <w:rPr>
          <w:rFonts w:hint="eastAsia" w:ascii="仿宋" w:hAnsi="仿宋" w:eastAsia="仿宋" w:cs="仿宋"/>
          <w:b w:val="0"/>
          <w:bCs w:val="0"/>
          <w:sz w:val="32"/>
          <w:szCs w:val="32"/>
        </w:rPr>
        <w:t>。</w:t>
      </w:r>
    </w:p>
    <w:p>
      <w:pPr>
        <w:pStyle w:val="8"/>
        <w:ind w:firstLine="803" w:firstLineChars="250"/>
        <w:rPr>
          <w:rFonts w:hint="eastAsia" w:ascii="仿宋" w:hAnsi="仿宋" w:eastAsia="仿宋" w:cs="仿宋"/>
          <w:b w:val="0"/>
          <w:bCs w:val="0"/>
          <w:spacing w:val="-2"/>
          <w:sz w:val="32"/>
          <w:szCs w:val="32"/>
          <w:lang w:eastAsia="zh-CN"/>
        </w:rPr>
      </w:pPr>
      <w:r>
        <w:rPr>
          <w:rFonts w:hint="eastAsia" w:ascii="宋体" w:hAnsi="宋体" w:eastAsia="宋体" w:cs="Times New Roman"/>
          <w:b/>
          <w:kern w:val="48"/>
          <w:sz w:val="32"/>
          <w:szCs w:val="32"/>
          <w:shd w:val="clear" w:fill="FFFFFF"/>
          <w:lang w:val="en-US" w:eastAsia="zh-CN" w:bidi="ar"/>
        </w:rPr>
        <w:t>2、“三公”经费情况。</w:t>
      </w:r>
      <w:r>
        <w:rPr>
          <w:rFonts w:hint="eastAsia" w:ascii="仿宋" w:hAnsi="仿宋" w:eastAsia="仿宋" w:cs="仿宋"/>
          <w:b w:val="0"/>
          <w:bCs w:val="0"/>
          <w:sz w:val="32"/>
          <w:szCs w:val="32"/>
        </w:rPr>
        <w:t>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年“三公经费”使用情况：全年没有因公出国出境费用支出，公务用车维护费总计支出</w:t>
      </w:r>
      <w:r>
        <w:rPr>
          <w:rFonts w:hint="eastAsia" w:ascii="仿宋" w:hAnsi="仿宋" w:eastAsia="仿宋" w:cs="仿宋"/>
          <w:b w:val="0"/>
          <w:bCs w:val="0"/>
          <w:sz w:val="32"/>
          <w:szCs w:val="32"/>
          <w:lang w:val="en-US" w:eastAsia="zh-CN"/>
        </w:rPr>
        <w:t>7.98</w:t>
      </w:r>
      <w:r>
        <w:rPr>
          <w:rFonts w:hint="eastAsia" w:ascii="仿宋" w:hAnsi="仿宋" w:eastAsia="仿宋" w:cs="仿宋"/>
          <w:b w:val="0"/>
          <w:bCs w:val="0"/>
          <w:sz w:val="32"/>
          <w:szCs w:val="32"/>
        </w:rPr>
        <w:t>万元，接待费</w:t>
      </w:r>
      <w:r>
        <w:rPr>
          <w:rFonts w:hint="eastAsia" w:ascii="仿宋" w:hAnsi="仿宋" w:eastAsia="仿宋" w:cs="仿宋"/>
          <w:b w:val="0"/>
          <w:bCs w:val="0"/>
          <w:sz w:val="32"/>
          <w:szCs w:val="32"/>
          <w:lang w:val="en-US" w:eastAsia="zh-CN"/>
        </w:rPr>
        <w:t>0.71</w:t>
      </w:r>
      <w:r>
        <w:rPr>
          <w:rFonts w:hint="eastAsia" w:ascii="仿宋" w:hAnsi="仿宋" w:eastAsia="仿宋" w:cs="仿宋"/>
          <w:b w:val="0"/>
          <w:bCs w:val="0"/>
          <w:sz w:val="32"/>
          <w:szCs w:val="32"/>
        </w:rPr>
        <w:t>万元</w:t>
      </w:r>
      <w:r>
        <w:rPr>
          <w:rFonts w:hint="eastAsia" w:ascii="仿宋" w:hAnsi="仿宋" w:eastAsia="仿宋" w:cs="仿宋"/>
          <w:b w:val="0"/>
          <w:bCs w:val="0"/>
          <w:spacing w:val="-2"/>
          <w:sz w:val="32"/>
          <w:szCs w:val="32"/>
        </w:rPr>
        <w:t>。</w:t>
      </w:r>
      <w:r>
        <w:rPr>
          <w:rFonts w:hint="eastAsia" w:ascii="仿宋" w:hAnsi="仿宋" w:eastAsia="仿宋" w:cs="仿宋"/>
          <w:b w:val="0"/>
          <w:bCs w:val="0"/>
          <w:spacing w:val="-2"/>
          <w:sz w:val="32"/>
          <w:szCs w:val="32"/>
          <w:lang w:eastAsia="zh-CN"/>
        </w:rPr>
        <w:t>具体如下：</w:t>
      </w:r>
    </w:p>
    <w:p>
      <w:pPr>
        <w:pStyle w:val="8"/>
        <w:ind w:firstLine="800" w:firstLineChars="250"/>
        <w:rPr>
          <w:rFonts w:hint="eastAsia" w:ascii="仿宋" w:hAnsi="仿宋" w:eastAsia="仿宋" w:cs="仿宋"/>
          <w:sz w:val="32"/>
          <w:szCs w:val="32"/>
        </w:rPr>
      </w:pPr>
      <w:r>
        <w:rPr>
          <w:rFonts w:hint="eastAsia" w:ascii="仿宋" w:hAnsi="仿宋" w:eastAsia="仿宋" w:cs="仿宋"/>
          <w:sz w:val="32"/>
          <w:szCs w:val="32"/>
        </w:rPr>
        <w:t>因公出国（境）费支出预算为0万元，支出决算为0万元。</w:t>
      </w:r>
    </w:p>
    <w:p>
      <w:pPr>
        <w:pStyle w:val="8"/>
        <w:ind w:firstLine="800" w:firstLineChars="250"/>
        <w:rPr>
          <w:rFonts w:hint="eastAsia" w:ascii="仿宋" w:hAnsi="仿宋" w:eastAsia="仿宋" w:cs="仿宋"/>
          <w:color w:val="000000"/>
          <w:kern w:val="0"/>
          <w:sz w:val="32"/>
          <w:szCs w:val="32"/>
        </w:rPr>
      </w:pPr>
      <w:r>
        <w:rPr>
          <w:rFonts w:hint="eastAsia" w:ascii="仿宋" w:hAnsi="仿宋" w:eastAsia="仿宋" w:cs="仿宋"/>
          <w:color w:val="000000" w:themeColor="text1"/>
          <w:kern w:val="0"/>
          <w:sz w:val="32"/>
          <w:szCs w:val="32"/>
          <w14:textFill>
            <w14:solidFill>
              <w14:schemeClr w14:val="tx1"/>
            </w14:solidFill>
          </w14:textFill>
        </w:rPr>
        <w:t>本部门2018年度“三公”经费支出8.69万元，年初预算34.5万元，预决算差异率74.8%，其中：因公出国（境）费0万元，年初预算0万元，预决算差异率0%；公务用车购置及运行维护费7.98万元，年初预算15万元，预决算差异率46%；公务接待费0.7</w:t>
      </w:r>
      <w:r>
        <w:rPr>
          <w:rFonts w:hint="eastAsia" w:ascii="仿宋" w:hAnsi="仿宋" w:eastAsia="仿宋" w:cs="仿宋"/>
          <w:color w:val="000000" w:themeColor="text1"/>
          <w:kern w:val="0"/>
          <w:sz w:val="32"/>
          <w:szCs w:val="32"/>
          <w:lang w:val="en-US" w:eastAsia="zh-CN"/>
          <w14:textFill>
            <w14:solidFill>
              <w14:schemeClr w14:val="tx1"/>
            </w14:solidFill>
          </w14:textFill>
        </w:rPr>
        <w:t>1</w:t>
      </w:r>
      <w:r>
        <w:rPr>
          <w:rFonts w:hint="eastAsia" w:ascii="仿宋" w:hAnsi="仿宋" w:eastAsia="仿宋" w:cs="仿宋"/>
          <w:color w:val="000000" w:themeColor="text1"/>
          <w:kern w:val="0"/>
          <w:sz w:val="32"/>
          <w:szCs w:val="32"/>
          <w14:textFill>
            <w14:solidFill>
              <w14:schemeClr w14:val="tx1"/>
            </w14:solidFill>
          </w14:textFill>
        </w:rPr>
        <w:t>万元，年初预算19.5万元，预决算差异率96.37%</w:t>
      </w:r>
      <w:r>
        <w:rPr>
          <w:rFonts w:hint="eastAsia" w:ascii="仿宋" w:hAnsi="仿宋" w:eastAsia="仿宋" w:cs="仿宋"/>
          <w:sz w:val="32"/>
          <w:szCs w:val="32"/>
        </w:rPr>
        <w:t>，</w:t>
      </w:r>
      <w:r>
        <w:rPr>
          <w:rFonts w:hint="eastAsia" w:ascii="仿宋" w:hAnsi="仿宋" w:eastAsia="仿宋" w:cs="仿宋"/>
          <w:kern w:val="48"/>
          <w:sz w:val="32"/>
          <w:szCs w:val="32"/>
          <w:shd w:val="clear" w:fill="FFFFFF"/>
          <w:lang w:val="en-US" w:eastAsia="zh-CN" w:bidi="ar"/>
        </w:rPr>
        <w:t>主要原因为：一是全局上下厉行节约，严格落实过紧日子的要求，从财务管理制度上严控招待费指标，严格报账审核程序，实行经费超标领导绩效问责通报制度；二是强化公务卡结算管理，对于超额不使用公务卡的一律不报账；三是严格公务接待纪律，不超规格、超标准接待，不送土特产、纪念品和其他礼品等；四是我局在深入贯彻落实中央八项规定精神的基础上，从严控制和压缩“三公”经费支出，规范公车管理，严禁公车私用，严格实行派车单制度。</w:t>
      </w:r>
    </w:p>
    <w:p>
      <w:pPr>
        <w:pStyle w:val="2"/>
        <w:keepNext w:val="0"/>
        <w:keepLines w:val="0"/>
        <w:widowControl/>
        <w:suppressLineNumbers w:val="0"/>
        <w:spacing w:before="0" w:beforeAutospacing="0" w:after="0" w:afterAutospacing="0" w:line="33" w:lineRule="atLeast"/>
        <w:ind w:right="0" w:firstLine="640" w:firstLineChars="200"/>
        <w:jc w:val="both"/>
        <w:rPr>
          <w:rFonts w:hint="eastAsia" w:ascii="仿宋" w:hAnsi="仿宋" w:eastAsia="仿宋" w:cs="仿宋"/>
          <w:sz w:val="32"/>
          <w:szCs w:val="32"/>
        </w:rPr>
      </w:pPr>
      <w:r>
        <w:rPr>
          <w:rFonts w:hint="eastAsia" w:ascii="仿宋" w:hAnsi="仿宋" w:eastAsia="仿宋" w:cs="仿宋"/>
          <w:color w:val="000000"/>
          <w:kern w:val="0"/>
          <w:sz w:val="32"/>
          <w:szCs w:val="32"/>
        </w:rPr>
        <w:t>2、</w:t>
      </w:r>
      <w:r>
        <w:rPr>
          <w:rFonts w:hint="eastAsia" w:ascii="仿宋" w:hAnsi="仿宋" w:eastAsia="仿宋" w:cs="仿宋"/>
          <w:sz w:val="32"/>
          <w:szCs w:val="32"/>
          <w:shd w:val="clear" w:fill="FFFFFF"/>
        </w:rPr>
        <w:t>专项支出：我局制定了专项资金管理办法，确保专项资金专款专用。201</w:t>
      </w:r>
      <w:r>
        <w:rPr>
          <w:rFonts w:hint="eastAsia" w:ascii="仿宋" w:hAnsi="仿宋" w:eastAsia="仿宋" w:cs="仿宋"/>
          <w:sz w:val="32"/>
          <w:szCs w:val="32"/>
          <w:shd w:val="clear" w:fill="FFFFFF"/>
          <w:lang w:val="en-US" w:eastAsia="zh-CN"/>
        </w:rPr>
        <w:t>8</w:t>
      </w:r>
      <w:r>
        <w:rPr>
          <w:rFonts w:hint="eastAsia" w:ascii="仿宋" w:hAnsi="仿宋" w:eastAsia="仿宋" w:cs="仿宋"/>
          <w:sz w:val="32"/>
          <w:szCs w:val="32"/>
          <w:shd w:val="clear" w:fill="FFFFFF"/>
        </w:rPr>
        <w:t>年分局没有财政拨入的专项资金。</w:t>
      </w:r>
    </w:p>
    <w:p>
      <w:pPr>
        <w:widowControl/>
        <w:shd w:val="clear" w:color="auto" w:fill="FFFFFF"/>
        <w:spacing w:line="560" w:lineRule="exact"/>
        <w:ind w:firstLine="640"/>
        <w:rPr>
          <w:rFonts w:hint="eastAsia" w:ascii="仿宋" w:hAnsi="仿宋" w:eastAsia="仿宋" w:cs="仿宋"/>
          <w:b w:val="0"/>
          <w:bCs w:val="0"/>
          <w:kern w:val="0"/>
          <w:sz w:val="32"/>
          <w:szCs w:val="32"/>
        </w:rPr>
      </w:pPr>
      <w:r>
        <w:rPr>
          <w:rFonts w:hint="eastAsia" w:ascii="仿宋" w:hAnsi="仿宋" w:eastAsia="仿宋" w:cs="仿宋"/>
          <w:b w:val="0"/>
          <w:bCs w:val="0"/>
          <w:sz w:val="32"/>
          <w:szCs w:val="32"/>
          <w:shd w:val="clear" w:color="auto" w:fill="FFFFFF"/>
          <w:lang w:val="en-US" w:eastAsia="zh-CN"/>
        </w:rPr>
        <w:t>3、</w:t>
      </w:r>
      <w:r>
        <w:rPr>
          <w:rFonts w:hint="eastAsia" w:ascii="仿宋" w:hAnsi="仿宋" w:eastAsia="仿宋" w:cs="仿宋"/>
          <w:b w:val="0"/>
          <w:bCs w:val="0"/>
          <w:sz w:val="32"/>
          <w:szCs w:val="32"/>
          <w:shd w:val="clear" w:color="auto" w:fill="FFFFFF"/>
        </w:rPr>
        <w:t>资金管理和使用情况：</w:t>
      </w:r>
      <w:r>
        <w:rPr>
          <w:rFonts w:hint="eastAsia" w:ascii="仿宋" w:hAnsi="仿宋" w:eastAsia="仿宋" w:cs="仿宋"/>
          <w:b w:val="0"/>
          <w:bCs w:val="0"/>
          <w:spacing w:val="-2"/>
          <w:sz w:val="32"/>
          <w:szCs w:val="32"/>
        </w:rPr>
        <w:t>分局在资金使用上一直按照国家财经法规和本局财务管理制度规定以及有关专项资金管理办法的规定收支，按照财经制度的有关要求，做到专款专用，专人保管，单位纪检委员对专项资金的使用进行全程监督，保证资金使用的合规性，资金使用无截留、挤占、挪用、虚列支出等情况，</w:t>
      </w:r>
      <w:r>
        <w:rPr>
          <w:rFonts w:hint="eastAsia" w:ascii="仿宋" w:hAnsi="仿宋" w:eastAsia="仿宋" w:cs="仿宋"/>
          <w:b w:val="0"/>
          <w:bCs w:val="0"/>
          <w:kern w:val="0"/>
          <w:sz w:val="32"/>
          <w:szCs w:val="32"/>
        </w:rPr>
        <w:t>支出符合国家财经法规和财务管理制度规定以及有关专项资金管理办法的规定。</w:t>
      </w:r>
    </w:p>
    <w:p>
      <w:pPr>
        <w:widowControl/>
        <w:shd w:val="clear" w:color="auto" w:fill="FFFFFF"/>
        <w:spacing w:line="560" w:lineRule="exact"/>
        <w:ind w:firstLine="640"/>
        <w:rPr>
          <w:rFonts w:hint="eastAsia" w:ascii="仿宋" w:hAnsi="仿宋" w:eastAsia="仿宋" w:cs="仿宋"/>
          <w:b/>
          <w:kern w:val="0"/>
          <w:sz w:val="32"/>
          <w:szCs w:val="32"/>
        </w:rPr>
      </w:pPr>
      <w:r>
        <w:rPr>
          <w:rFonts w:hint="eastAsia" w:ascii="仿宋" w:hAnsi="仿宋" w:eastAsia="仿宋" w:cs="仿宋"/>
          <w:b/>
          <w:kern w:val="0"/>
          <w:sz w:val="32"/>
          <w:szCs w:val="32"/>
          <w:lang w:eastAsia="zh-CN"/>
        </w:rPr>
        <w:t>四</w:t>
      </w:r>
      <w:r>
        <w:rPr>
          <w:rFonts w:hint="eastAsia" w:ascii="仿宋" w:hAnsi="仿宋" w:eastAsia="仿宋" w:cs="仿宋"/>
          <w:b/>
          <w:kern w:val="0"/>
          <w:sz w:val="32"/>
          <w:szCs w:val="32"/>
        </w:rPr>
        <w:t>、资产管理情况</w:t>
      </w:r>
    </w:p>
    <w:p>
      <w:pPr>
        <w:widowControl/>
        <w:shd w:val="clear" w:color="auto" w:fill="FFFFFF"/>
        <w:spacing w:line="560" w:lineRule="exact"/>
        <w:ind w:firstLine="640"/>
        <w:rPr>
          <w:rFonts w:hint="eastAsia" w:ascii="仿宋" w:hAnsi="仿宋" w:eastAsia="仿宋" w:cs="仿宋"/>
          <w:spacing w:val="-2"/>
          <w:sz w:val="32"/>
          <w:szCs w:val="32"/>
        </w:rPr>
      </w:pPr>
      <w:r>
        <w:rPr>
          <w:rFonts w:hint="eastAsia" w:ascii="仿宋" w:hAnsi="仿宋" w:eastAsia="仿宋" w:cs="仿宋"/>
          <w:spacing w:val="-2"/>
          <w:sz w:val="32"/>
          <w:szCs w:val="32"/>
        </w:rPr>
        <w:t>为管理好本单位的财产物资，充分发挥其使用效益，分局领导班子坚持“统一领导、分工负责、管用结合、物尽其用”的原则，建立健全了管理制度，配备了专职管理员具体负责管理工作，形成了一种专管、兼管相结合的管理方式，有效防止了浪费和损失；单位全年组织业务及相关知识培训4次，使分管人员掌握现代化技术，提高管理技能，逐步实现经费预算与固定资产预算、经费报销，做到会计账与资产分类账、资产分类账与资产明细账、资产明细账与资产实物卡、资产实物卡与资产实物“四个一致”，促进固定资产管理规范、有序。</w:t>
      </w:r>
    </w:p>
    <w:p>
      <w:pPr>
        <w:pStyle w:val="2"/>
        <w:widowControl/>
        <w:spacing w:before="0" w:beforeAutospacing="0" w:after="0" w:afterAutospacing="0" w:line="560" w:lineRule="exact"/>
        <w:jc w:val="both"/>
        <w:rPr>
          <w:rFonts w:hint="eastAsia" w:ascii="仿宋" w:hAnsi="仿宋" w:eastAsia="仿宋" w:cs="仿宋"/>
          <w:color w:val="333333"/>
          <w:sz w:val="32"/>
          <w:szCs w:val="32"/>
        </w:rPr>
      </w:pPr>
      <w:r>
        <w:rPr>
          <w:rFonts w:hint="eastAsia" w:ascii="仿宋" w:hAnsi="仿宋" w:eastAsia="仿宋" w:cs="仿宋"/>
          <w:color w:val="010101"/>
          <w:sz w:val="32"/>
          <w:szCs w:val="32"/>
        </w:rPr>
        <w:t xml:space="preserve">   </w:t>
      </w:r>
      <w:r>
        <w:rPr>
          <w:rFonts w:hint="eastAsia" w:ascii="仿宋" w:hAnsi="仿宋" w:eastAsia="仿宋" w:cs="仿宋"/>
          <w:b/>
          <w:bCs/>
          <w:sz w:val="32"/>
          <w:szCs w:val="32"/>
        </w:rPr>
        <w:t xml:space="preserve"> </w:t>
      </w:r>
      <w:r>
        <w:rPr>
          <w:rFonts w:hint="eastAsia" w:ascii="仿宋" w:hAnsi="仿宋" w:eastAsia="仿宋" w:cs="仿宋"/>
          <w:b/>
          <w:bCs/>
          <w:sz w:val="32"/>
          <w:szCs w:val="32"/>
          <w:lang w:eastAsia="zh-CN"/>
        </w:rPr>
        <w:t>五</w:t>
      </w:r>
      <w:r>
        <w:rPr>
          <w:rFonts w:hint="eastAsia" w:ascii="仿宋" w:hAnsi="仿宋" w:eastAsia="仿宋" w:cs="仿宋"/>
          <w:b/>
          <w:bCs/>
          <w:sz w:val="32"/>
          <w:szCs w:val="32"/>
        </w:rPr>
        <w:t>、部门整体支出绩效情况</w:t>
      </w:r>
    </w:p>
    <w:p>
      <w:pPr>
        <w:rPr>
          <w:rFonts w:hint="eastAsia" w:ascii="仿宋" w:hAnsi="仿宋" w:eastAsia="仿宋" w:cs="仿宋"/>
          <w:sz w:val="32"/>
          <w:szCs w:val="32"/>
        </w:rPr>
      </w:pPr>
      <w:r>
        <w:rPr>
          <w:rFonts w:hint="eastAsia" w:ascii="仿宋" w:hAnsi="仿宋" w:eastAsia="仿宋" w:cs="仿宋"/>
          <w:sz w:val="32"/>
          <w:szCs w:val="32"/>
        </w:rPr>
        <w:t xml:space="preserve">    （一）经济性分析</w:t>
      </w:r>
    </w:p>
    <w:p>
      <w:pPr>
        <w:rPr>
          <w:rFonts w:hint="eastAsia" w:ascii="仿宋" w:hAnsi="仿宋" w:eastAsia="仿宋" w:cs="仿宋"/>
          <w:b w:val="0"/>
          <w:bCs w:val="0"/>
          <w:sz w:val="32"/>
          <w:szCs w:val="32"/>
          <w:lang w:eastAsia="zh-CN"/>
        </w:rPr>
      </w:pPr>
      <w:r>
        <w:rPr>
          <w:rFonts w:hint="eastAsia" w:ascii="仿宋" w:hAnsi="仿宋" w:eastAsia="仿宋" w:cs="仿宋"/>
          <w:sz w:val="32"/>
          <w:szCs w:val="32"/>
        </w:rPr>
        <w:t xml:space="preserve">   </w:t>
      </w:r>
      <w:r>
        <w:rPr>
          <w:rFonts w:hint="eastAsia" w:ascii="仿宋" w:hAnsi="仿宋" w:eastAsia="仿宋" w:cs="仿宋"/>
          <w:b w:val="0"/>
          <w:bCs w:val="0"/>
          <w:sz w:val="32"/>
          <w:szCs w:val="32"/>
        </w:rPr>
        <w:t xml:space="preserve"> 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年沃溪分局财政拨款总计</w:t>
      </w:r>
      <w:r>
        <w:rPr>
          <w:rFonts w:hint="eastAsia" w:ascii="仿宋" w:hAnsi="仿宋" w:eastAsia="仿宋" w:cs="仿宋"/>
          <w:b w:val="0"/>
          <w:bCs w:val="0"/>
          <w:sz w:val="32"/>
          <w:szCs w:val="32"/>
          <w:lang w:val="en-US" w:eastAsia="zh-CN"/>
        </w:rPr>
        <w:t>544.34</w:t>
      </w:r>
      <w:r>
        <w:rPr>
          <w:rFonts w:hint="eastAsia" w:ascii="仿宋" w:hAnsi="仿宋" w:eastAsia="仿宋" w:cs="仿宋"/>
          <w:b w:val="0"/>
          <w:bCs w:val="0"/>
          <w:sz w:val="32"/>
          <w:szCs w:val="32"/>
        </w:rPr>
        <w:t>万元，上年度结余</w:t>
      </w:r>
      <w:r>
        <w:rPr>
          <w:rFonts w:hint="eastAsia" w:ascii="仿宋" w:hAnsi="仿宋" w:eastAsia="仿宋" w:cs="仿宋"/>
          <w:b w:val="0"/>
          <w:bCs w:val="0"/>
          <w:sz w:val="32"/>
          <w:szCs w:val="32"/>
          <w:lang w:val="en-US" w:eastAsia="zh-CN"/>
        </w:rPr>
        <w:t>8.93</w:t>
      </w:r>
      <w:r>
        <w:rPr>
          <w:rFonts w:hint="eastAsia" w:ascii="仿宋" w:hAnsi="仿宋" w:eastAsia="仿宋" w:cs="仿宋"/>
          <w:b w:val="0"/>
          <w:bCs w:val="0"/>
          <w:sz w:val="32"/>
          <w:szCs w:val="32"/>
        </w:rPr>
        <w:t>万元，201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年全年财政拨款收入总计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支出总计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w:t>
      </w:r>
    </w:p>
    <w:p>
      <w:pPr>
        <w:rPr>
          <w:rFonts w:hint="eastAsia" w:ascii="仿宋" w:hAnsi="仿宋" w:eastAsia="仿宋" w:cs="仿宋"/>
          <w:sz w:val="32"/>
          <w:szCs w:val="32"/>
        </w:rPr>
      </w:pPr>
      <w:r>
        <w:rPr>
          <w:rFonts w:hint="eastAsia" w:ascii="仿宋" w:hAnsi="仿宋" w:eastAsia="仿宋" w:cs="仿宋"/>
          <w:sz w:val="32"/>
          <w:szCs w:val="32"/>
        </w:rPr>
        <w:t xml:space="preserve">   （二）效率性分析</w:t>
      </w:r>
    </w:p>
    <w:p>
      <w:pPr>
        <w:spacing w:line="560" w:lineRule="exact"/>
        <w:ind w:firstLine="640" w:firstLineChars="200"/>
        <w:rPr>
          <w:rFonts w:hint="eastAsia" w:ascii="仿宋" w:hAnsi="仿宋" w:eastAsia="仿宋"/>
          <w:color w:val="000000"/>
          <w:sz w:val="32"/>
          <w:szCs w:val="32"/>
        </w:rPr>
      </w:pPr>
      <w:r>
        <w:rPr>
          <w:rFonts w:hint="eastAsia" w:ascii="仿宋" w:hAnsi="仿宋" w:eastAsia="仿宋" w:cs="仿宋"/>
          <w:sz w:val="32"/>
          <w:szCs w:val="32"/>
        </w:rPr>
        <w:t>沃溪分局201</w:t>
      </w:r>
      <w:r>
        <w:rPr>
          <w:rFonts w:hint="eastAsia" w:ascii="仿宋" w:hAnsi="仿宋" w:eastAsia="仿宋" w:cs="仿宋"/>
          <w:sz w:val="32"/>
          <w:szCs w:val="32"/>
          <w:lang w:val="en-US" w:eastAsia="zh-CN"/>
        </w:rPr>
        <w:t>8</w:t>
      </w:r>
      <w:r>
        <w:rPr>
          <w:rFonts w:hint="eastAsia" w:ascii="仿宋" w:hAnsi="仿宋" w:eastAsia="仿宋" w:cs="仿宋"/>
          <w:sz w:val="32"/>
          <w:szCs w:val="32"/>
        </w:rPr>
        <w:t>年部门整体支出绩效情况较好，各部门均按年初设定的目标任务积极完成各项工作,</w:t>
      </w:r>
      <w:r>
        <w:rPr>
          <w:rStyle w:val="9"/>
          <w:rFonts w:hint="eastAsia" w:ascii="仿宋" w:hAnsi="仿宋" w:eastAsia="仿宋" w:cs="仿宋"/>
          <w:b/>
          <w:color w:val="333333"/>
          <w:sz w:val="32"/>
          <w:szCs w:val="32"/>
        </w:rPr>
        <w:t xml:space="preserve"> 刑事、行政案件大幅下降。</w:t>
      </w:r>
      <w:r>
        <w:rPr>
          <w:rFonts w:hint="eastAsia" w:ascii="仿宋" w:hAnsi="仿宋" w:eastAsia="仿宋"/>
          <w:color w:val="000000"/>
          <w:sz w:val="32"/>
          <w:szCs w:val="32"/>
          <w:shd w:val="clear" w:color="auto" w:fill="FFFFFF"/>
        </w:rPr>
        <w:t>全年</w:t>
      </w:r>
      <w:r>
        <w:rPr>
          <w:rFonts w:hint="eastAsia" w:ascii="仿宋" w:hAnsi="仿宋" w:eastAsia="仿宋" w:cs="宋体"/>
          <w:color w:val="000000"/>
          <w:sz w:val="32"/>
          <w:szCs w:val="32"/>
        </w:rPr>
        <w:t>立刑事案件</w:t>
      </w:r>
      <w:r>
        <w:rPr>
          <w:rFonts w:hint="eastAsia" w:ascii="仿宋" w:hAnsi="仿宋" w:eastAsia="仿宋" w:cs="宋体"/>
          <w:color w:val="000000"/>
          <w:sz w:val="32"/>
          <w:szCs w:val="32"/>
          <w:lang w:val="en-US" w:eastAsia="zh-CN"/>
        </w:rPr>
        <w:t>38</w:t>
      </w:r>
      <w:r>
        <w:rPr>
          <w:rFonts w:hint="eastAsia" w:ascii="仿宋" w:hAnsi="仿宋" w:eastAsia="仿宋" w:cs="宋体"/>
          <w:color w:val="000000"/>
          <w:sz w:val="32"/>
          <w:szCs w:val="32"/>
        </w:rPr>
        <w:t>起，破案</w:t>
      </w:r>
      <w:r>
        <w:rPr>
          <w:rFonts w:hint="eastAsia" w:ascii="仿宋" w:hAnsi="仿宋" w:eastAsia="仿宋" w:cs="宋体"/>
          <w:color w:val="000000"/>
          <w:sz w:val="32"/>
          <w:szCs w:val="32"/>
          <w:lang w:val="en-US" w:eastAsia="zh-CN"/>
        </w:rPr>
        <w:t>35</w:t>
      </w:r>
      <w:r>
        <w:rPr>
          <w:rFonts w:hint="eastAsia" w:ascii="仿宋" w:hAnsi="仿宋" w:eastAsia="仿宋" w:cs="宋体"/>
          <w:color w:val="000000"/>
          <w:sz w:val="32"/>
          <w:szCs w:val="32"/>
        </w:rPr>
        <w:t>起，破案率9</w:t>
      </w:r>
      <w:r>
        <w:rPr>
          <w:rFonts w:hint="eastAsia" w:ascii="仿宋" w:hAnsi="仿宋" w:eastAsia="仿宋" w:cs="宋体"/>
          <w:color w:val="000000"/>
          <w:sz w:val="32"/>
          <w:szCs w:val="32"/>
          <w:lang w:val="en-US" w:eastAsia="zh-CN"/>
        </w:rPr>
        <w:t>2</w:t>
      </w:r>
      <w:r>
        <w:rPr>
          <w:rFonts w:ascii="仿宋" w:hAnsi="仿宋" w:eastAsia="仿宋" w:cs="宋体"/>
          <w:color w:val="000000"/>
          <w:sz w:val="32"/>
          <w:szCs w:val="32"/>
        </w:rPr>
        <w:t>%</w:t>
      </w:r>
      <w:r>
        <w:rPr>
          <w:rFonts w:hint="eastAsia" w:ascii="仿宋" w:hAnsi="仿宋" w:eastAsia="仿宋" w:cs="宋体"/>
          <w:color w:val="000000"/>
          <w:sz w:val="32"/>
          <w:szCs w:val="32"/>
        </w:rPr>
        <w:t>；受理行政案件</w:t>
      </w:r>
      <w:r>
        <w:rPr>
          <w:rFonts w:hint="eastAsia" w:ascii="仿宋" w:hAnsi="仿宋" w:eastAsia="仿宋" w:cs="宋体"/>
          <w:color w:val="000000"/>
          <w:sz w:val="32"/>
          <w:szCs w:val="32"/>
          <w:lang w:val="en-US" w:eastAsia="zh-CN"/>
        </w:rPr>
        <w:t>5</w:t>
      </w:r>
      <w:r>
        <w:rPr>
          <w:rFonts w:hint="eastAsia" w:ascii="仿宋" w:hAnsi="仿宋" w:eastAsia="仿宋" w:cs="宋体"/>
          <w:color w:val="000000"/>
          <w:sz w:val="32"/>
          <w:szCs w:val="32"/>
        </w:rPr>
        <w:t>6起，查处</w:t>
      </w:r>
      <w:r>
        <w:rPr>
          <w:rFonts w:hint="eastAsia" w:ascii="仿宋" w:hAnsi="仿宋" w:eastAsia="仿宋" w:cs="宋体"/>
          <w:color w:val="000000"/>
          <w:sz w:val="32"/>
          <w:szCs w:val="32"/>
          <w:lang w:val="en-US" w:eastAsia="zh-CN"/>
        </w:rPr>
        <w:t>5</w:t>
      </w:r>
      <w:r>
        <w:rPr>
          <w:rFonts w:hint="eastAsia" w:ascii="仿宋" w:hAnsi="仿宋" w:eastAsia="仿宋" w:cs="宋体"/>
          <w:color w:val="000000"/>
          <w:sz w:val="32"/>
          <w:szCs w:val="32"/>
        </w:rPr>
        <w:t>4起，查处率96</w:t>
      </w:r>
      <w:r>
        <w:rPr>
          <w:rFonts w:ascii="仿宋" w:hAnsi="仿宋" w:eastAsia="仿宋" w:cs="宋体"/>
          <w:color w:val="000000"/>
          <w:sz w:val="32"/>
          <w:szCs w:val="32"/>
        </w:rPr>
        <w:t>%</w:t>
      </w:r>
      <w:r>
        <w:rPr>
          <w:rFonts w:hint="eastAsia" w:ascii="仿宋" w:hAnsi="仿宋" w:eastAsia="仿宋" w:cs="宋体"/>
          <w:color w:val="000000"/>
          <w:sz w:val="32"/>
          <w:szCs w:val="32"/>
        </w:rPr>
        <w:t>；共计抓获违法犯罪嫌疑人</w:t>
      </w:r>
      <w:r>
        <w:rPr>
          <w:rFonts w:hint="eastAsia" w:ascii="仿宋" w:hAnsi="仿宋" w:eastAsia="仿宋" w:cs="宋体"/>
          <w:color w:val="000000"/>
          <w:sz w:val="32"/>
          <w:szCs w:val="32"/>
          <w:lang w:val="en-US" w:eastAsia="zh-CN"/>
        </w:rPr>
        <w:t>5</w:t>
      </w:r>
      <w:r>
        <w:rPr>
          <w:rFonts w:hint="eastAsia" w:ascii="仿宋" w:hAnsi="仿宋" w:eastAsia="仿宋" w:cs="宋体"/>
          <w:color w:val="000000"/>
          <w:sz w:val="32"/>
          <w:szCs w:val="32"/>
        </w:rPr>
        <w:t>4人，</w:t>
      </w:r>
      <w:r>
        <w:rPr>
          <w:rFonts w:hint="eastAsia" w:ascii="仿宋" w:hAnsi="仿宋" w:eastAsia="仿宋" w:cs="宋体"/>
          <w:spacing w:val="-2"/>
          <w:sz w:val="28"/>
          <w:szCs w:val="28"/>
        </w:rPr>
        <w:t>社区戒毒尿检</w:t>
      </w:r>
      <w:r>
        <w:rPr>
          <w:rFonts w:ascii="仿宋" w:hAnsi="仿宋" w:eastAsia="仿宋" w:cs="宋体"/>
          <w:spacing w:val="-2"/>
          <w:sz w:val="28"/>
          <w:szCs w:val="28"/>
        </w:rPr>
        <w:t>17</w:t>
      </w:r>
      <w:r>
        <w:rPr>
          <w:rFonts w:hint="eastAsia" w:ascii="仿宋" w:hAnsi="仿宋" w:eastAsia="仿宋" w:cs="宋体"/>
          <w:spacing w:val="-2"/>
          <w:sz w:val="28"/>
          <w:szCs w:val="28"/>
        </w:rPr>
        <w:t>人</w:t>
      </w:r>
      <w:r>
        <w:rPr>
          <w:rFonts w:ascii="仿宋" w:hAnsi="仿宋" w:eastAsia="仿宋" w:cs="宋体"/>
          <w:spacing w:val="-2"/>
          <w:sz w:val="28"/>
          <w:szCs w:val="28"/>
        </w:rPr>
        <w:t>/26</w:t>
      </w:r>
      <w:r>
        <w:rPr>
          <w:rFonts w:hint="eastAsia" w:ascii="仿宋" w:hAnsi="仿宋" w:eastAsia="仿宋" w:cs="宋体"/>
          <w:spacing w:val="-2"/>
          <w:sz w:val="28"/>
          <w:szCs w:val="28"/>
        </w:rPr>
        <w:t>次，</w:t>
      </w:r>
      <w:r>
        <w:rPr>
          <w:rFonts w:hint="eastAsia" w:ascii="仿宋" w:hAnsi="仿宋" w:eastAsia="仿宋"/>
          <w:color w:val="000000"/>
          <w:sz w:val="32"/>
          <w:szCs w:val="32"/>
        </w:rPr>
        <w:t>为企业的发展创造了良好的社会治安环境。</w:t>
      </w:r>
      <w:r>
        <w:rPr>
          <w:rFonts w:hint="eastAsia" w:ascii="黑体" w:hAnsi="黑体" w:eastAsia="黑体" w:cs="楷体_GB2312"/>
          <w:b/>
          <w:bCs/>
          <w:sz w:val="32"/>
          <w:szCs w:val="32"/>
        </w:rPr>
        <w:t>1、</w:t>
      </w:r>
      <w:r>
        <w:rPr>
          <w:rFonts w:hint="eastAsia" w:ascii="仿宋" w:hAnsi="仿宋" w:eastAsia="仿宋"/>
          <w:sz w:val="32"/>
          <w:szCs w:val="32"/>
        </w:rPr>
        <w:t>始终把维护政治大局稳定作为第一要务来抓，较好地化解了</w:t>
      </w:r>
      <w:r>
        <w:rPr>
          <w:rFonts w:ascii="仿宋" w:hAnsi="仿宋" w:eastAsia="仿宋"/>
          <w:sz w:val="32"/>
          <w:szCs w:val="32"/>
        </w:rPr>
        <w:t>42</w:t>
      </w:r>
      <w:r>
        <w:rPr>
          <w:rFonts w:hint="eastAsia" w:ascii="仿宋" w:hAnsi="仿宋" w:eastAsia="仿宋"/>
          <w:sz w:val="32"/>
          <w:szCs w:val="32"/>
        </w:rPr>
        <w:t>起村企矛盾纠纷，确保了大局稳定;2、支农工作坚持实地勘察、实事求是的工作原则，建立健全支农工作台账，完成协调处理周边村支农工作18起，有效优化公司外部村企关系；3、加强内部员工队伍情报信息收集反馈工作，年内收集员工维稳30余条，成功化解员工矛盾纠纷22起，各单位员工未发生群体性闹事事件。</w:t>
      </w:r>
    </w:p>
    <w:p>
      <w:pPr>
        <w:pStyle w:val="10"/>
        <w:spacing w:line="560" w:lineRule="exact"/>
        <w:ind w:firstLine="320" w:firstLineChars="100"/>
        <w:rPr>
          <w:rFonts w:hint="eastAsia" w:ascii="仿宋" w:hAnsi="仿宋" w:eastAsia="仿宋" w:cs="仿宋"/>
          <w:sz w:val="32"/>
          <w:szCs w:val="32"/>
        </w:rPr>
      </w:pPr>
      <w:r>
        <w:rPr>
          <w:rFonts w:hint="eastAsia" w:ascii="仿宋" w:hAnsi="仿宋" w:eastAsia="仿宋" w:cs="仿宋"/>
          <w:sz w:val="32"/>
          <w:szCs w:val="32"/>
        </w:rPr>
        <w:t>（三）有效性分析</w:t>
      </w:r>
    </w:p>
    <w:p>
      <w:pPr>
        <w:pStyle w:val="10"/>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沃溪分局较好地完成了201</w:t>
      </w:r>
      <w:r>
        <w:rPr>
          <w:rFonts w:hint="eastAsia" w:ascii="仿宋" w:hAnsi="仿宋" w:eastAsia="仿宋" w:cs="仿宋"/>
          <w:sz w:val="32"/>
          <w:szCs w:val="32"/>
          <w:lang w:val="en-US" w:eastAsia="zh-CN"/>
        </w:rPr>
        <w:t>8</w:t>
      </w:r>
      <w:r>
        <w:rPr>
          <w:rFonts w:hint="eastAsia" w:ascii="仿宋" w:hAnsi="仿宋" w:eastAsia="仿宋" w:cs="仿宋"/>
          <w:sz w:val="32"/>
          <w:szCs w:val="32"/>
        </w:rPr>
        <w:t>年初设定的工作任务，201</w:t>
      </w:r>
      <w:r>
        <w:rPr>
          <w:rFonts w:hint="eastAsia" w:ascii="仿宋" w:hAnsi="仿宋" w:eastAsia="仿宋" w:cs="仿宋"/>
          <w:sz w:val="32"/>
          <w:szCs w:val="32"/>
          <w:lang w:val="en-US" w:eastAsia="zh-CN"/>
        </w:rPr>
        <w:t>8</w:t>
      </w:r>
      <w:r>
        <w:rPr>
          <w:rFonts w:hint="eastAsia" w:ascii="仿宋" w:hAnsi="仿宋" w:eastAsia="仿宋" w:cs="仿宋"/>
          <w:sz w:val="32"/>
          <w:szCs w:val="32"/>
        </w:rPr>
        <w:t>年实际支出总额未超出年初预算，在实现任务目标的同时，节约了部门预算经费, 沃溪分局支部对部门整体支出的预算执行高度重视，一是大力提倡勤俭节约，坚持把有限的经费用在维护稳定、打击犯罪上；二是坚持局支委管理财务，多次开会研究财务工作；三是严格财经纪律，严格财务制度，做到年初有预算，年终有总结；四是严格审批程序。</w:t>
      </w:r>
    </w:p>
    <w:p>
      <w:pPr>
        <w:rPr>
          <w:rFonts w:hint="eastAsia" w:ascii="仿宋" w:hAnsi="仿宋" w:eastAsia="仿宋" w:cs="仿宋"/>
          <w:sz w:val="32"/>
          <w:szCs w:val="32"/>
        </w:rPr>
      </w:pPr>
      <w:r>
        <w:rPr>
          <w:rFonts w:hint="eastAsia" w:ascii="仿宋" w:hAnsi="仿宋" w:eastAsia="仿宋" w:cs="仿宋"/>
          <w:sz w:val="32"/>
          <w:szCs w:val="32"/>
        </w:rPr>
        <w:t xml:space="preserve">   （四）可持续性分析</w:t>
      </w:r>
    </w:p>
    <w:p>
      <w:pPr>
        <w:rPr>
          <w:rFonts w:hint="eastAsia" w:ascii="仿宋" w:hAnsi="仿宋" w:eastAsia="仿宋" w:cs="仿宋"/>
          <w:sz w:val="32"/>
          <w:szCs w:val="32"/>
        </w:rPr>
      </w:pPr>
      <w:r>
        <w:rPr>
          <w:rFonts w:hint="eastAsia" w:ascii="仿宋" w:hAnsi="仿宋" w:eastAsia="仿宋" w:cs="仿宋"/>
          <w:sz w:val="32"/>
          <w:szCs w:val="32"/>
        </w:rPr>
        <w:t xml:space="preserve">    沃溪分局大力提倡勤俭节约，坚持把有限的经费用在公安事业上，在以后的工作中严格资金审批程序，合理人员机构安排和管理，完善各项管理措施，保证财务开支和资金使用的合法合规、安全有效，保证公安事业的可持续性发展。</w:t>
      </w:r>
    </w:p>
    <w:p>
      <w:pPr>
        <w:widowControl/>
        <w:shd w:val="clear" w:color="auto" w:fill="FFFFFF"/>
        <w:spacing w:line="560" w:lineRule="exact"/>
        <w:ind w:firstLine="640"/>
        <w:rPr>
          <w:rFonts w:hint="eastAsia" w:ascii="仿宋" w:hAnsi="仿宋" w:eastAsia="仿宋" w:cs="仿宋"/>
          <w:b/>
          <w:spacing w:val="-2"/>
          <w:sz w:val="32"/>
          <w:szCs w:val="32"/>
        </w:rPr>
      </w:pPr>
      <w:r>
        <w:rPr>
          <w:rFonts w:hint="eastAsia" w:ascii="仿宋" w:hAnsi="仿宋" w:eastAsia="仿宋" w:cs="仿宋"/>
          <w:b/>
          <w:spacing w:val="-2"/>
          <w:sz w:val="32"/>
          <w:szCs w:val="32"/>
          <w:lang w:eastAsia="zh-CN"/>
        </w:rPr>
        <w:t>六</w:t>
      </w:r>
      <w:r>
        <w:rPr>
          <w:rFonts w:hint="eastAsia" w:ascii="仿宋" w:hAnsi="仿宋" w:eastAsia="仿宋" w:cs="仿宋"/>
          <w:b/>
          <w:spacing w:val="-2"/>
          <w:sz w:val="32"/>
          <w:szCs w:val="32"/>
        </w:rPr>
        <w:t>、部门专项组织实施情况</w:t>
      </w:r>
    </w:p>
    <w:p>
      <w:pPr>
        <w:widowControl/>
        <w:shd w:val="clear" w:color="auto" w:fill="FFFFFF"/>
        <w:spacing w:line="560" w:lineRule="exact"/>
        <w:ind w:firstLine="640"/>
        <w:rPr>
          <w:rFonts w:hint="eastAsia" w:ascii="仿宋" w:hAnsi="仿宋" w:eastAsia="仿宋" w:cs="仿宋"/>
          <w:spacing w:val="-2"/>
          <w:sz w:val="32"/>
          <w:szCs w:val="32"/>
        </w:rPr>
      </w:pPr>
      <w:r>
        <w:rPr>
          <w:rFonts w:hint="eastAsia" w:ascii="仿宋" w:hAnsi="仿宋" w:eastAsia="仿宋" w:cs="仿宋"/>
          <w:spacing w:val="-2"/>
          <w:sz w:val="32"/>
          <w:szCs w:val="32"/>
        </w:rPr>
        <w:t>实际操作中我单位始终坚持专项资金使用的监督，日常检查，对于上级财政下达的专项资金实行严格监管，严格执行规范化审批程序，按要求进行公开，分别建立资金监管台帐，对每项资金“收、用”实行严格的动态管理。</w:t>
      </w:r>
    </w:p>
    <w:p>
      <w:pPr>
        <w:widowControl/>
        <w:shd w:val="clear" w:color="auto" w:fill="FFFFFF"/>
        <w:spacing w:line="560" w:lineRule="exact"/>
        <w:ind w:firstLine="640"/>
        <w:rPr>
          <w:rFonts w:hint="eastAsia" w:ascii="仿宋" w:hAnsi="仿宋" w:eastAsia="仿宋" w:cs="仿宋"/>
          <w:sz w:val="32"/>
          <w:szCs w:val="32"/>
        </w:rPr>
      </w:pPr>
      <w:r>
        <w:rPr>
          <w:rFonts w:hint="eastAsia" w:ascii="仿宋" w:hAnsi="仿宋" w:eastAsia="仿宋" w:cs="仿宋"/>
          <w:sz w:val="32"/>
          <w:szCs w:val="32"/>
        </w:rPr>
        <w:t>分局每季度组织召开1次财务会议，会议上对经费使用情况进行全方位审计、对节约资金进行安排布置，资金使用程序规范、使用效率高。我单位严格执行各类财政政策，在经费使用过程中严格审核，从源头上把好资金使用关；201</w:t>
      </w:r>
      <w:r>
        <w:rPr>
          <w:rFonts w:hint="eastAsia" w:ascii="仿宋" w:hAnsi="仿宋" w:eastAsia="仿宋" w:cs="仿宋"/>
          <w:sz w:val="32"/>
          <w:szCs w:val="32"/>
          <w:lang w:val="en-US" w:eastAsia="zh-CN"/>
        </w:rPr>
        <w:t>8</w:t>
      </w:r>
      <w:r>
        <w:rPr>
          <w:rFonts w:hint="eastAsia" w:ascii="仿宋" w:hAnsi="仿宋" w:eastAsia="仿宋" w:cs="仿宋"/>
          <w:sz w:val="32"/>
          <w:szCs w:val="32"/>
        </w:rPr>
        <w:t>年单位厉行节约制度，全年经费控制效果好。</w:t>
      </w:r>
    </w:p>
    <w:p>
      <w:pPr>
        <w:widowControl/>
        <w:shd w:val="clear" w:color="auto" w:fill="FFFFFF"/>
        <w:spacing w:line="560" w:lineRule="exact"/>
        <w:ind w:firstLine="480"/>
        <w:rPr>
          <w:rFonts w:hint="eastAsia" w:ascii="仿宋" w:hAnsi="仿宋" w:eastAsia="仿宋" w:cs="仿宋"/>
          <w:color w:val="000000"/>
          <w:sz w:val="32"/>
          <w:szCs w:val="32"/>
        </w:rPr>
      </w:pPr>
      <w:r>
        <w:rPr>
          <w:rFonts w:hint="eastAsia" w:ascii="仿宋" w:hAnsi="仿宋" w:eastAsia="仿宋" w:cs="仿宋"/>
          <w:color w:val="000000"/>
          <w:kern w:val="0"/>
          <w:sz w:val="32"/>
          <w:szCs w:val="32"/>
          <w:shd w:val="clear" w:color="auto" w:fill="FFFFFF"/>
          <w:lang w:bidi="ar"/>
        </w:rPr>
        <w:t>对专项资金做到了严格控制、规范使用。</w:t>
      </w:r>
      <w:r>
        <w:rPr>
          <w:rFonts w:hint="eastAsia" w:ascii="仿宋" w:hAnsi="仿宋" w:eastAsia="仿宋" w:cs="仿宋"/>
          <w:b/>
          <w:color w:val="000000"/>
          <w:kern w:val="0"/>
          <w:sz w:val="32"/>
          <w:szCs w:val="32"/>
          <w:shd w:val="clear" w:color="auto" w:fill="FFFFFF"/>
          <w:lang w:bidi="ar"/>
        </w:rPr>
        <w:t>完善管理制度。</w:t>
      </w:r>
      <w:r>
        <w:rPr>
          <w:rFonts w:hint="eastAsia" w:ascii="仿宋" w:hAnsi="仿宋" w:eastAsia="仿宋" w:cs="仿宋"/>
          <w:color w:val="000000"/>
          <w:kern w:val="0"/>
          <w:sz w:val="32"/>
          <w:szCs w:val="32"/>
          <w:shd w:val="clear" w:color="auto" w:fill="FFFFFF"/>
          <w:lang w:bidi="ar"/>
        </w:rPr>
        <w:t>结合上级财政部门的要求，对财务管理制度进行了修订，明确专项经费使用范围、控制比例、使用情况通报、使用计划的制定等作出进一步的细化。</w:t>
      </w:r>
      <w:r>
        <w:rPr>
          <w:rFonts w:hint="eastAsia" w:ascii="仿宋" w:hAnsi="仿宋" w:eastAsia="仿宋" w:cs="仿宋"/>
          <w:b/>
          <w:color w:val="000000"/>
          <w:kern w:val="0"/>
          <w:sz w:val="32"/>
          <w:szCs w:val="32"/>
          <w:shd w:val="clear" w:color="auto" w:fill="FFFFFF"/>
          <w:lang w:bidi="ar"/>
        </w:rPr>
        <w:t>用制度规范，把好“四关”。</w:t>
      </w:r>
      <w:r>
        <w:rPr>
          <w:rFonts w:hint="eastAsia" w:ascii="仿宋" w:hAnsi="仿宋" w:eastAsia="仿宋" w:cs="仿宋"/>
          <w:color w:val="000000"/>
          <w:kern w:val="0"/>
          <w:sz w:val="32"/>
          <w:szCs w:val="32"/>
          <w:shd w:val="clear" w:color="auto" w:fill="FFFFFF"/>
          <w:lang w:bidi="ar"/>
        </w:rPr>
        <w:t>精心计划，科学统筹，做到把好源头关；经办人在经费使用中合理安排，按章依规办事，及时备齐相关手续，做到把好使用关；签字时负责签字的领导对资金使用情况予以审核，超范围、超比例的不签字，做到把好审核关；报账时由财务人员对发票及附件等信息进行核准，不符合要求的不报账不支付，做到把好报账关</w:t>
      </w:r>
      <w:r>
        <w:rPr>
          <w:rFonts w:hint="default" w:ascii="仿宋" w:hAnsi="仿宋" w:eastAsia="仿宋" w:cs="仿宋"/>
          <w:color w:val="000000"/>
          <w:kern w:val="0"/>
          <w:sz w:val="32"/>
          <w:szCs w:val="32"/>
          <w:shd w:val="clear" w:color="auto" w:fill="FFFFFF"/>
          <w:lang w:val="en-US" w:bidi="ar"/>
        </w:rPr>
        <w:t>,</w:t>
      </w:r>
      <w:r>
        <w:rPr>
          <w:rFonts w:hint="eastAsia" w:ascii="仿宋" w:hAnsi="仿宋" w:eastAsia="仿宋" w:cs="仿宋"/>
          <w:color w:val="000000"/>
          <w:kern w:val="0"/>
          <w:sz w:val="32"/>
          <w:szCs w:val="32"/>
          <w:shd w:val="clear" w:color="auto" w:fill="FFFFFF"/>
          <w:lang w:bidi="ar"/>
        </w:rPr>
        <w:t>资金管理使用中没有违规行为。</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Style w:val="5"/>
          <w:rFonts w:hint="eastAsia" w:ascii="仿宋" w:hAnsi="仿宋" w:eastAsia="仿宋" w:cs="仿宋"/>
          <w:color w:val="000000"/>
          <w:sz w:val="32"/>
          <w:szCs w:val="32"/>
        </w:rPr>
        <w:t xml:space="preserve">    </w:t>
      </w:r>
      <w:r>
        <w:rPr>
          <w:rStyle w:val="5"/>
          <w:rFonts w:hint="eastAsia" w:ascii="仿宋" w:hAnsi="仿宋" w:eastAsia="仿宋" w:cs="仿宋"/>
          <w:color w:val="000000"/>
          <w:sz w:val="32"/>
          <w:szCs w:val="32"/>
          <w:lang w:eastAsia="zh-CN"/>
        </w:rPr>
        <w:t>七</w:t>
      </w:r>
      <w:r>
        <w:rPr>
          <w:rStyle w:val="5"/>
          <w:rFonts w:hint="eastAsia" w:ascii="仿宋" w:hAnsi="仿宋" w:eastAsia="仿宋" w:cs="仿宋"/>
          <w:color w:val="000000"/>
          <w:sz w:val="32"/>
          <w:szCs w:val="32"/>
        </w:rPr>
        <w:t>、整体支出绩效评价情况</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根据部门整体支出绩效评价的要求，分局按照整体支出绩效评价指标进行分析，具体情况如下：</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1、预算配置</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①在职人员控制率：201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年分局在职人员编制数29人，年末实际在职人数2</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人，在职人员控制率为93%。</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②“三公经费”变动率：201</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年“三公经费”预算数为</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4.5万元，201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年“三公经费”预算数为34.5万元，“三公经费”</w:t>
      </w:r>
      <w:r>
        <w:rPr>
          <w:rFonts w:hint="eastAsia" w:ascii="仿宋" w:hAnsi="仿宋" w:eastAsia="仿宋" w:cs="仿宋"/>
          <w:color w:val="000000"/>
          <w:sz w:val="32"/>
          <w:szCs w:val="32"/>
          <w:lang w:eastAsia="zh-CN"/>
        </w:rPr>
        <w:t>无变动</w:t>
      </w:r>
      <w:r>
        <w:rPr>
          <w:rFonts w:hint="eastAsia" w:ascii="仿宋" w:hAnsi="仿宋" w:eastAsia="仿宋" w:cs="仿宋"/>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2、预算执行</w:t>
      </w:r>
    </w:p>
    <w:p>
      <w:pPr>
        <w:rPr>
          <w:rFonts w:hint="eastAsia" w:ascii="仿宋" w:hAnsi="仿宋" w:eastAsia="仿宋" w:cs="仿宋"/>
          <w:sz w:val="32"/>
          <w:szCs w:val="32"/>
        </w:rPr>
      </w:pPr>
      <w:r>
        <w:rPr>
          <w:rFonts w:hint="eastAsia" w:ascii="仿宋" w:hAnsi="仿宋" w:eastAsia="仿宋" w:cs="仿宋"/>
          <w:color w:val="000000"/>
          <w:sz w:val="32"/>
          <w:szCs w:val="32"/>
        </w:rPr>
        <w:t>　</w:t>
      </w:r>
      <w:r>
        <w:rPr>
          <w:rFonts w:hint="eastAsia" w:ascii="仿宋" w:hAnsi="仿宋" w:eastAsia="仿宋" w:cs="仿宋"/>
          <w:b w:val="0"/>
          <w:bCs w:val="0"/>
          <w:color w:val="000000"/>
          <w:sz w:val="32"/>
          <w:szCs w:val="32"/>
        </w:rPr>
        <w:t>　①预算完成率：</w:t>
      </w:r>
      <w:r>
        <w:rPr>
          <w:rFonts w:hint="eastAsia" w:ascii="仿宋" w:hAnsi="仿宋" w:eastAsia="仿宋" w:cs="仿宋"/>
          <w:b w:val="0"/>
          <w:bCs w:val="0"/>
          <w:sz w:val="32"/>
          <w:szCs w:val="32"/>
        </w:rPr>
        <w:t>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年沃溪分局财政拨款总计</w:t>
      </w:r>
      <w:r>
        <w:rPr>
          <w:rFonts w:hint="eastAsia" w:ascii="仿宋" w:hAnsi="仿宋" w:eastAsia="仿宋" w:cs="仿宋"/>
          <w:b w:val="0"/>
          <w:bCs w:val="0"/>
          <w:sz w:val="32"/>
          <w:szCs w:val="32"/>
          <w:lang w:val="en-US" w:eastAsia="zh-CN"/>
        </w:rPr>
        <w:t>544.34</w:t>
      </w:r>
      <w:r>
        <w:rPr>
          <w:rFonts w:hint="eastAsia" w:ascii="仿宋" w:hAnsi="仿宋" w:eastAsia="仿宋" w:cs="仿宋"/>
          <w:b w:val="0"/>
          <w:bCs w:val="0"/>
          <w:sz w:val="32"/>
          <w:szCs w:val="32"/>
        </w:rPr>
        <w:t>万元，上年度结余</w:t>
      </w:r>
      <w:r>
        <w:rPr>
          <w:rFonts w:hint="eastAsia" w:ascii="仿宋" w:hAnsi="仿宋" w:eastAsia="仿宋" w:cs="仿宋"/>
          <w:b w:val="0"/>
          <w:bCs w:val="0"/>
          <w:sz w:val="32"/>
          <w:szCs w:val="32"/>
          <w:lang w:val="en-US" w:eastAsia="zh-CN"/>
        </w:rPr>
        <w:t>8.93</w:t>
      </w:r>
      <w:r>
        <w:rPr>
          <w:rFonts w:hint="eastAsia" w:ascii="仿宋" w:hAnsi="仿宋" w:eastAsia="仿宋" w:cs="仿宋"/>
          <w:b w:val="0"/>
          <w:bCs w:val="0"/>
          <w:sz w:val="32"/>
          <w:szCs w:val="32"/>
        </w:rPr>
        <w:t>万元，201</w:t>
      </w:r>
      <w:r>
        <w:rPr>
          <w:rFonts w:hint="eastAsia" w:ascii="仿宋" w:hAnsi="仿宋" w:eastAsia="仿宋" w:cs="仿宋"/>
          <w:b w:val="0"/>
          <w:bCs w:val="0"/>
          <w:sz w:val="32"/>
          <w:szCs w:val="32"/>
          <w:lang w:val="en-US" w:eastAsia="zh-CN"/>
        </w:rPr>
        <w:t>8</w:t>
      </w:r>
      <w:r>
        <w:rPr>
          <w:rFonts w:hint="eastAsia" w:ascii="仿宋" w:hAnsi="仿宋" w:eastAsia="仿宋" w:cs="仿宋"/>
          <w:b w:val="0"/>
          <w:bCs w:val="0"/>
          <w:sz w:val="32"/>
          <w:szCs w:val="32"/>
        </w:rPr>
        <w:t>年全年财政拨款收入总计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支出总计</w:t>
      </w:r>
      <w:r>
        <w:rPr>
          <w:rFonts w:hint="eastAsia" w:ascii="仿宋" w:hAnsi="仿宋" w:eastAsia="仿宋" w:cs="仿宋"/>
          <w:b w:val="0"/>
          <w:bCs w:val="0"/>
          <w:sz w:val="32"/>
          <w:szCs w:val="32"/>
          <w:lang w:val="en-US" w:eastAsia="zh-CN"/>
        </w:rPr>
        <w:t>553.27</w:t>
      </w:r>
      <w:r>
        <w:rPr>
          <w:rFonts w:hint="eastAsia" w:ascii="仿宋" w:hAnsi="仿宋" w:eastAsia="仿宋" w:cs="仿宋"/>
          <w:b w:val="0"/>
          <w:bCs w:val="0"/>
          <w:sz w:val="32"/>
          <w:szCs w:val="32"/>
        </w:rPr>
        <w:t>万元</w:t>
      </w:r>
      <w:r>
        <w:rPr>
          <w:rFonts w:hint="eastAsia" w:ascii="仿宋" w:hAnsi="仿宋" w:eastAsia="仿宋" w:cs="仿宋"/>
          <w:b w:val="0"/>
          <w:bCs w:val="0"/>
          <w:color w:val="000000"/>
          <w:sz w:val="32"/>
          <w:szCs w:val="32"/>
        </w:rPr>
        <w:t>，预算完成率为</w:t>
      </w:r>
      <w:r>
        <w:rPr>
          <w:rFonts w:hint="eastAsia" w:ascii="仿宋" w:hAnsi="仿宋" w:eastAsia="仿宋" w:cs="仿宋"/>
          <w:b w:val="0"/>
          <w:bCs w:val="0"/>
          <w:color w:val="000000"/>
          <w:sz w:val="32"/>
          <w:szCs w:val="32"/>
          <w:lang w:val="en-US" w:eastAsia="zh-CN"/>
        </w:rPr>
        <w:t>100</w:t>
      </w:r>
      <w:r>
        <w:rPr>
          <w:rFonts w:hint="eastAsia" w:ascii="仿宋" w:hAnsi="仿宋" w:eastAsia="仿宋" w:cs="仿宋"/>
          <w:b w:val="0"/>
          <w:bCs w:val="0"/>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②预算控制率：201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年初预算</w:t>
      </w:r>
      <w:r>
        <w:rPr>
          <w:rFonts w:hint="eastAsia" w:ascii="仿宋" w:hAnsi="仿宋" w:eastAsia="仿宋" w:cs="仿宋"/>
          <w:b w:val="0"/>
          <w:bCs w:val="0"/>
          <w:sz w:val="32"/>
          <w:szCs w:val="32"/>
          <w:lang w:val="en-US" w:eastAsia="zh-CN"/>
        </w:rPr>
        <w:t>464.46</w:t>
      </w:r>
      <w:r>
        <w:rPr>
          <w:rFonts w:hint="eastAsia" w:ascii="仿宋" w:hAnsi="仿宋" w:eastAsia="仿宋" w:cs="仿宋"/>
          <w:color w:val="000000"/>
          <w:sz w:val="32"/>
          <w:szCs w:val="32"/>
        </w:rPr>
        <w:t>万元，201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调整预算数为</w:t>
      </w:r>
      <w:r>
        <w:rPr>
          <w:rFonts w:hint="eastAsia" w:ascii="仿宋" w:hAnsi="仿宋" w:eastAsia="仿宋" w:cs="仿宋"/>
          <w:color w:val="000000"/>
          <w:sz w:val="32"/>
          <w:szCs w:val="32"/>
          <w:lang w:val="en-US" w:eastAsia="zh-CN"/>
        </w:rPr>
        <w:t>553.27万元</w:t>
      </w:r>
      <w:r>
        <w:rPr>
          <w:rFonts w:hint="eastAsia" w:ascii="仿宋" w:hAnsi="仿宋" w:eastAsia="仿宋" w:cs="仿宋"/>
          <w:color w:val="000000"/>
          <w:sz w:val="32"/>
          <w:szCs w:val="32"/>
        </w:rPr>
        <w:t>，预算控制率为</w:t>
      </w:r>
      <w:r>
        <w:rPr>
          <w:rFonts w:hint="eastAsia" w:ascii="仿宋" w:hAnsi="仿宋" w:eastAsia="仿宋" w:cs="仿宋"/>
          <w:color w:val="000000"/>
          <w:sz w:val="32"/>
          <w:szCs w:val="32"/>
          <w:lang w:val="en-US" w:eastAsia="zh-CN"/>
        </w:rPr>
        <w:t>19</w:t>
      </w:r>
      <w:r>
        <w:rPr>
          <w:rFonts w:hint="eastAsia" w:ascii="仿宋" w:hAnsi="仿宋" w:eastAsia="仿宋" w:cs="仿宋"/>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③</w:t>
      </w:r>
      <w:r>
        <w:rPr>
          <w:rFonts w:hint="eastAsia" w:ascii="仿宋" w:hAnsi="仿宋" w:eastAsia="仿宋" w:cs="仿宋"/>
          <w:sz w:val="32"/>
          <w:szCs w:val="32"/>
        </w:rPr>
        <w:t>基本建设项目面积控制率:无</w:t>
      </w:r>
      <w:r>
        <w:rPr>
          <w:rFonts w:hint="eastAsia" w:ascii="仿宋" w:hAnsi="仿宋" w:eastAsia="仿宋" w:cs="仿宋"/>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④</w:t>
      </w:r>
      <w:bookmarkStart w:id="0" w:name="_GoBack"/>
      <w:bookmarkEnd w:id="0"/>
      <w:r>
        <w:rPr>
          <w:rFonts w:hint="eastAsia" w:ascii="仿宋" w:hAnsi="仿宋" w:eastAsia="仿宋" w:cs="仿宋"/>
          <w:sz w:val="32"/>
          <w:szCs w:val="32"/>
        </w:rPr>
        <w:t>基本建设投资概算控制率：无</w:t>
      </w:r>
      <w:r>
        <w:rPr>
          <w:rFonts w:hint="eastAsia" w:ascii="仿宋" w:hAnsi="仿宋" w:eastAsia="仿宋" w:cs="仿宋"/>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3、预算管理</w:t>
      </w:r>
    </w:p>
    <w:p>
      <w:pPr>
        <w:pStyle w:val="2"/>
        <w:widowControl/>
        <w:spacing w:before="0" w:beforeAutospacing="0" w:after="0" w:afterAutospacing="0" w:line="560" w:lineRule="exact"/>
        <w:jc w:val="both"/>
        <w:rPr>
          <w:rFonts w:hint="eastAsia" w:ascii="仿宋" w:hAnsi="仿宋" w:eastAsia="仿宋" w:cs="仿宋"/>
          <w:b/>
          <w:bCs/>
          <w:i/>
          <w:iCs/>
          <w:color w:val="000000"/>
          <w:sz w:val="32"/>
          <w:szCs w:val="32"/>
        </w:rPr>
      </w:pPr>
      <w:r>
        <w:rPr>
          <w:rFonts w:hint="eastAsia" w:ascii="仿宋" w:hAnsi="仿宋" w:eastAsia="仿宋" w:cs="仿宋"/>
          <w:color w:val="000000"/>
          <w:sz w:val="32"/>
          <w:szCs w:val="32"/>
        </w:rPr>
        <w:t>　</w:t>
      </w:r>
      <w:r>
        <w:rPr>
          <w:rFonts w:hint="eastAsia" w:ascii="仿宋" w:hAnsi="仿宋" w:eastAsia="仿宋" w:cs="仿宋"/>
          <w:b w:val="0"/>
          <w:bCs w:val="0"/>
          <w:color w:val="000000"/>
          <w:sz w:val="32"/>
          <w:szCs w:val="32"/>
        </w:rPr>
        <w:t>　</w:t>
      </w:r>
      <w:r>
        <w:rPr>
          <w:rFonts w:hint="eastAsia" w:ascii="仿宋" w:hAnsi="仿宋" w:eastAsia="仿宋" w:cs="仿宋"/>
          <w:b w:val="0"/>
          <w:bCs w:val="0"/>
          <w:i w:val="0"/>
          <w:iCs w:val="0"/>
          <w:color w:val="000000"/>
          <w:sz w:val="32"/>
          <w:szCs w:val="32"/>
        </w:rPr>
        <w:t>①公用经费控制率：</w:t>
      </w:r>
      <w:r>
        <w:rPr>
          <w:rFonts w:hint="eastAsia" w:ascii="仿宋" w:hAnsi="仿宋" w:eastAsia="仿宋" w:cs="仿宋"/>
          <w:b w:val="0"/>
          <w:bCs w:val="0"/>
          <w:i w:val="0"/>
          <w:iCs w:val="0"/>
          <w:color w:val="000000"/>
          <w:spacing w:val="-2"/>
          <w:sz w:val="32"/>
          <w:szCs w:val="32"/>
        </w:rPr>
        <w:t>公用经费201</w:t>
      </w:r>
      <w:r>
        <w:rPr>
          <w:rFonts w:hint="eastAsia" w:ascii="仿宋" w:hAnsi="仿宋" w:eastAsia="仿宋" w:cs="仿宋"/>
          <w:b w:val="0"/>
          <w:bCs w:val="0"/>
          <w:i w:val="0"/>
          <w:iCs w:val="0"/>
          <w:color w:val="000000"/>
          <w:spacing w:val="-2"/>
          <w:sz w:val="32"/>
          <w:szCs w:val="32"/>
          <w:lang w:val="en-US" w:eastAsia="zh-CN"/>
        </w:rPr>
        <w:t>8</w:t>
      </w:r>
      <w:r>
        <w:rPr>
          <w:rFonts w:hint="eastAsia" w:ascii="仿宋" w:hAnsi="仿宋" w:eastAsia="仿宋" w:cs="仿宋"/>
          <w:b w:val="0"/>
          <w:bCs w:val="0"/>
          <w:i w:val="0"/>
          <w:iCs w:val="0"/>
          <w:color w:val="000000"/>
          <w:spacing w:val="-2"/>
          <w:sz w:val="32"/>
          <w:szCs w:val="32"/>
        </w:rPr>
        <w:t>年年初预算</w:t>
      </w:r>
      <w:r>
        <w:rPr>
          <w:rFonts w:hint="eastAsia" w:ascii="仿宋" w:hAnsi="仿宋" w:eastAsia="仿宋" w:cs="仿宋"/>
          <w:b w:val="0"/>
          <w:bCs w:val="0"/>
          <w:i w:val="0"/>
          <w:iCs w:val="0"/>
          <w:color w:val="000000"/>
          <w:spacing w:val="-2"/>
          <w:sz w:val="32"/>
          <w:szCs w:val="32"/>
          <w:lang w:val="en-US" w:eastAsia="zh-CN"/>
        </w:rPr>
        <w:t>144.87</w:t>
      </w:r>
      <w:r>
        <w:rPr>
          <w:rFonts w:hint="eastAsia" w:ascii="仿宋" w:hAnsi="仿宋" w:eastAsia="仿宋" w:cs="仿宋"/>
          <w:b w:val="0"/>
          <w:bCs w:val="0"/>
          <w:i w:val="0"/>
          <w:iCs w:val="0"/>
          <w:color w:val="000000"/>
          <w:spacing w:val="-2"/>
          <w:sz w:val="32"/>
          <w:szCs w:val="32"/>
        </w:rPr>
        <w:t>万元，决算数</w:t>
      </w:r>
      <w:r>
        <w:rPr>
          <w:rFonts w:hint="eastAsia" w:ascii="仿宋" w:hAnsi="仿宋" w:eastAsia="仿宋" w:cs="仿宋"/>
          <w:b w:val="0"/>
          <w:bCs w:val="0"/>
          <w:i w:val="0"/>
          <w:iCs w:val="0"/>
          <w:color w:val="000000"/>
          <w:sz w:val="32"/>
          <w:szCs w:val="32"/>
        </w:rPr>
        <w:t>85.</w:t>
      </w:r>
      <w:r>
        <w:rPr>
          <w:rFonts w:hint="eastAsia" w:ascii="仿宋" w:hAnsi="仿宋" w:eastAsia="仿宋" w:cs="仿宋"/>
          <w:b w:val="0"/>
          <w:bCs w:val="0"/>
          <w:i w:val="0"/>
          <w:iCs w:val="0"/>
          <w:color w:val="000000"/>
          <w:sz w:val="32"/>
          <w:szCs w:val="32"/>
          <w:lang w:val="en-US" w:eastAsia="zh-CN"/>
        </w:rPr>
        <w:t>77</w:t>
      </w:r>
      <w:r>
        <w:rPr>
          <w:rFonts w:hint="eastAsia" w:ascii="仿宋" w:hAnsi="仿宋" w:eastAsia="仿宋" w:cs="仿宋"/>
          <w:b w:val="0"/>
          <w:bCs w:val="0"/>
          <w:i w:val="0"/>
          <w:iCs w:val="0"/>
          <w:color w:val="000000"/>
          <w:sz w:val="32"/>
          <w:szCs w:val="32"/>
        </w:rPr>
        <w:t>万</w:t>
      </w:r>
      <w:r>
        <w:rPr>
          <w:rFonts w:hint="eastAsia" w:ascii="仿宋" w:hAnsi="仿宋" w:eastAsia="仿宋" w:cs="仿宋"/>
          <w:b w:val="0"/>
          <w:bCs w:val="0"/>
          <w:i w:val="0"/>
          <w:iCs w:val="0"/>
          <w:color w:val="000000"/>
          <w:spacing w:val="-2"/>
          <w:sz w:val="32"/>
          <w:szCs w:val="32"/>
        </w:rPr>
        <w:t>元</w:t>
      </w:r>
      <w:r>
        <w:rPr>
          <w:rFonts w:hint="eastAsia" w:ascii="仿宋" w:hAnsi="仿宋" w:eastAsia="仿宋" w:cs="仿宋"/>
          <w:b w:val="0"/>
          <w:bCs w:val="0"/>
          <w:i w:val="0"/>
          <w:iCs w:val="0"/>
          <w:color w:val="000000"/>
          <w:sz w:val="32"/>
          <w:szCs w:val="32"/>
        </w:rPr>
        <w:t>，公用经费控制率为</w:t>
      </w:r>
      <w:r>
        <w:rPr>
          <w:rFonts w:hint="eastAsia" w:ascii="仿宋" w:hAnsi="仿宋" w:eastAsia="仿宋" w:cs="仿宋"/>
          <w:b w:val="0"/>
          <w:bCs w:val="0"/>
          <w:i w:val="0"/>
          <w:iCs w:val="0"/>
          <w:color w:val="000000"/>
          <w:sz w:val="32"/>
          <w:szCs w:val="32"/>
          <w:lang w:val="en-US" w:eastAsia="zh-CN"/>
        </w:rPr>
        <w:t>59</w:t>
      </w:r>
      <w:r>
        <w:rPr>
          <w:rFonts w:hint="eastAsia" w:ascii="仿宋" w:hAnsi="仿宋" w:eastAsia="仿宋" w:cs="仿宋"/>
          <w:b w:val="0"/>
          <w:bCs w:val="0"/>
          <w:i w:val="0"/>
          <w:iCs w:val="0"/>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②“三公经费”控制率：201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年“三公经费”预算安排数为34.5万元，实际支出数为</w:t>
      </w:r>
      <w:r>
        <w:rPr>
          <w:rFonts w:hint="eastAsia" w:ascii="仿宋" w:hAnsi="仿宋" w:eastAsia="仿宋" w:cs="仿宋"/>
          <w:color w:val="000000"/>
          <w:sz w:val="32"/>
          <w:szCs w:val="32"/>
          <w:lang w:val="en-US" w:eastAsia="zh-CN"/>
        </w:rPr>
        <w:t>8.69</w:t>
      </w:r>
      <w:r>
        <w:rPr>
          <w:rFonts w:hint="eastAsia" w:ascii="仿宋" w:hAnsi="仿宋" w:eastAsia="仿宋" w:cs="仿宋"/>
          <w:color w:val="000000"/>
          <w:sz w:val="32"/>
          <w:szCs w:val="32"/>
        </w:rPr>
        <w:t>万元，“三公经费”控制率为</w:t>
      </w:r>
      <w:r>
        <w:rPr>
          <w:rFonts w:hint="eastAsia" w:ascii="仿宋" w:hAnsi="仿宋" w:eastAsia="仿宋" w:cs="仿宋"/>
          <w:color w:val="000000"/>
          <w:sz w:val="32"/>
          <w:szCs w:val="32"/>
          <w:lang w:val="en-US" w:eastAsia="zh-CN"/>
        </w:rPr>
        <w:t>25</w:t>
      </w:r>
      <w:r>
        <w:rPr>
          <w:rFonts w:hint="eastAsia" w:ascii="仿宋" w:hAnsi="仿宋" w:eastAsia="仿宋" w:cs="仿宋"/>
          <w:color w:val="000000"/>
          <w:sz w:val="32"/>
          <w:szCs w:val="32"/>
        </w:rPr>
        <w:t>%。</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③政府采购执行率：201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年政府采购预算数为</w:t>
      </w:r>
      <w:r>
        <w:rPr>
          <w:rFonts w:hint="default" w:ascii="仿宋" w:hAnsi="仿宋" w:eastAsia="仿宋" w:cs="仿宋"/>
          <w:color w:val="000000"/>
          <w:sz w:val="32"/>
          <w:szCs w:val="32"/>
          <w:lang w:val="en-US" w:eastAsia="zh-CN"/>
        </w:rPr>
        <w:t>0</w:t>
      </w:r>
      <w:r>
        <w:rPr>
          <w:rFonts w:hint="eastAsia" w:ascii="仿宋" w:hAnsi="仿宋" w:eastAsia="仿宋" w:cs="仿宋"/>
          <w:color w:val="000000"/>
          <w:sz w:val="32"/>
          <w:szCs w:val="32"/>
        </w:rPr>
        <w:t>万元，实际政府采购金额为</w:t>
      </w:r>
      <w:r>
        <w:rPr>
          <w:rFonts w:hint="default" w:ascii="仿宋" w:hAnsi="仿宋" w:eastAsia="仿宋" w:cs="仿宋"/>
          <w:color w:val="000000"/>
          <w:sz w:val="32"/>
          <w:szCs w:val="32"/>
          <w:lang w:val="en-US" w:eastAsia="zh-CN"/>
        </w:rPr>
        <w:t>0</w:t>
      </w:r>
      <w:r>
        <w:rPr>
          <w:rFonts w:hint="eastAsia" w:ascii="仿宋" w:hAnsi="仿宋" w:eastAsia="仿宋" w:cs="仿宋"/>
          <w:color w:val="000000"/>
          <w:sz w:val="32"/>
          <w:szCs w:val="32"/>
        </w:rPr>
        <w:t>万元。</w:t>
      </w:r>
    </w:p>
    <w:p>
      <w:pPr>
        <w:pStyle w:val="2"/>
        <w:widowControl/>
        <w:spacing w:before="0" w:beforeAutospacing="0" w:after="0" w:afterAutospacing="0" w:line="560" w:lineRule="exac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④管理制度健全性。为规范机关财务管理，建立健全财务管理制度，分局制定了《沃溪分局经费管理办法》、《沃溪分局厉行节约反对浪费制度》、《沃溪分局会计核算管理制度》、《沃溪分局公务卡管理暂行办法》、《沃溪分局“三公”经费管理办法》、《沃溪分局公务车辆管理办法》、《沃溪分局接待管理规定》、《沃溪分局专项资金管理办法》等一系列合法合规、较为完整的，具有很强的可操作性财务管理制度。坚持经费预算科学化、精细化，执行控制规范化、责任化，监督检查常态化、同步化。</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⑤资金使用合规性。资金的支付符合国家财经法规和财务管理制度规定，以及有关专项资金管理办法的规定；资金拨付有完整的审批程序和手续；经费支出符合部门预算批复的用途；资金使用无截留、挪用、虚列支出等情况。</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⑥预决算信息公开性。部门预决算信息按规定内容，在规定的时限内予以公开。基础数据信息和会计信息资料真实、完整、准确。</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4、职责履行</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重点工作实际完成率。分局的部门重点工作完成情况得到市局党委和公司党委高度评价，达到工作要求，重点工作实际完成率为100%。</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6、履职效益</w:t>
      </w:r>
    </w:p>
    <w:p>
      <w:pPr>
        <w:pStyle w:val="2"/>
        <w:widowControl/>
        <w:spacing w:before="0" w:beforeAutospacing="0" w:after="0" w:afterAutospacing="0" w:line="560" w:lineRule="exac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①经济效益。围绕全局工作大局，忠实履行法律监督职能，为经济社会发展营造良好环境。根据201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的工作目标要求，明确了为优化发展环境提供服务的具体措施。积极参与整顿和规范市场经济秩序，依法惩处破坏经济发展环境的犯罪。改进执法办案的方式方法，防止因自身执法不当损害地方发展环境、损害守法企业和企业家的合法权益。</w:t>
      </w:r>
    </w:p>
    <w:p>
      <w:pPr>
        <w:pStyle w:val="2"/>
        <w:widowControl/>
        <w:spacing w:before="0" w:beforeAutospacing="0" w:after="0" w:afterAutospacing="0" w:line="560" w:lineRule="exac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②社会效益。积极参与平安湖南建设，依法打击各类刑事犯罪，维护社会和谐稳定。强化对诉讼活动的监督，维护司法公正，努力让人民群众在每一个司法案件中都感受到公平正义。为百姓生活营造了公平、和谐的社会环境，社会满意度较高。</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③行政效能：分局不断改进文风会风，尽量减少会议次数，缩短会议时间，压缩会议经费支出，加强经费及资产管理，在分局推广使用统一业务应用软件系统，积极推动网上办事，在提高行政效率、降低行政成本方面取得较好效果。</w:t>
      </w:r>
    </w:p>
    <w:p>
      <w:pPr>
        <w:pStyle w:val="2"/>
        <w:widowControl/>
        <w:spacing w:before="0" w:beforeAutospacing="0" w:after="0" w:afterAutospacing="0" w:line="560" w:lineRule="exac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④社会公众满意度。分局委托第三方独立调查机构，对分局工作绩效情况进行了民意调查，分局201</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年社会公众满意度的评价分为90分。</w:t>
      </w:r>
    </w:p>
    <w:p>
      <w:pPr>
        <w:widowControl/>
        <w:shd w:val="clear" w:color="auto" w:fill="FFFFFF"/>
        <w:spacing w:line="560" w:lineRule="exact"/>
        <w:ind w:firstLine="640"/>
        <w:rPr>
          <w:rFonts w:hint="eastAsia" w:ascii="仿宋" w:hAnsi="仿宋" w:eastAsia="仿宋" w:cs="仿宋"/>
          <w:b/>
          <w:spacing w:val="-2"/>
          <w:sz w:val="32"/>
          <w:szCs w:val="32"/>
        </w:rPr>
      </w:pPr>
      <w:r>
        <w:rPr>
          <w:rFonts w:hint="eastAsia" w:ascii="仿宋" w:hAnsi="仿宋" w:eastAsia="仿宋" w:cs="仿宋"/>
          <w:b/>
          <w:spacing w:val="-2"/>
          <w:sz w:val="32"/>
          <w:szCs w:val="32"/>
        </w:rPr>
        <w:t>七、存在的主要问题</w:t>
      </w:r>
    </w:p>
    <w:p>
      <w:pPr>
        <w:widowControl/>
        <w:shd w:val="clear" w:color="auto" w:fill="FFFFFF"/>
        <w:spacing w:line="560" w:lineRule="exact"/>
        <w:ind w:firstLine="640"/>
        <w:rPr>
          <w:rFonts w:hint="eastAsia" w:ascii="仿宋" w:hAnsi="仿宋" w:eastAsia="仿宋" w:cs="仿宋"/>
          <w:spacing w:val="-2"/>
          <w:sz w:val="32"/>
          <w:szCs w:val="32"/>
        </w:rPr>
      </w:pPr>
      <w:r>
        <w:rPr>
          <w:rFonts w:hint="eastAsia" w:ascii="仿宋" w:hAnsi="仿宋" w:eastAsia="仿宋" w:cs="仿宋"/>
          <w:spacing w:val="-2"/>
          <w:sz w:val="32"/>
          <w:szCs w:val="32"/>
        </w:rPr>
        <w:t>1、与上级财政主管部门衔接沟通有待加强；</w:t>
      </w:r>
    </w:p>
    <w:p>
      <w:pPr>
        <w:widowControl/>
        <w:shd w:val="clear" w:color="auto" w:fill="FFFFFF"/>
        <w:spacing w:line="560" w:lineRule="exact"/>
        <w:ind w:firstLine="640"/>
        <w:rPr>
          <w:rFonts w:hint="eastAsia" w:ascii="仿宋" w:hAnsi="仿宋" w:eastAsia="仿宋" w:cs="仿宋"/>
          <w:spacing w:val="-2"/>
          <w:sz w:val="32"/>
          <w:szCs w:val="32"/>
        </w:rPr>
      </w:pPr>
      <w:r>
        <w:rPr>
          <w:rFonts w:hint="eastAsia" w:ascii="仿宋" w:hAnsi="仿宋" w:eastAsia="仿宋" w:cs="仿宋"/>
          <w:spacing w:val="-2"/>
          <w:sz w:val="32"/>
          <w:szCs w:val="32"/>
        </w:rPr>
        <w:t>2、</w:t>
      </w:r>
      <w:r>
        <w:rPr>
          <w:rFonts w:hint="eastAsia" w:ascii="仿宋" w:hAnsi="仿宋" w:eastAsia="仿宋" w:cs="仿宋"/>
          <w:color w:val="000000"/>
          <w:kern w:val="0"/>
          <w:sz w:val="32"/>
          <w:szCs w:val="32"/>
          <w:shd w:val="clear" w:color="auto" w:fill="FFFFFF"/>
          <w:lang w:bidi="ar"/>
        </w:rPr>
        <w:t>管理制度有待进一步完善、规范。</w:t>
      </w:r>
      <w:r>
        <w:rPr>
          <w:rFonts w:hint="eastAsia" w:ascii="仿宋" w:hAnsi="仿宋" w:eastAsia="仿宋" w:cs="仿宋"/>
          <w:spacing w:val="-2"/>
          <w:sz w:val="32"/>
          <w:szCs w:val="32"/>
        </w:rPr>
        <w:t xml:space="preserve"> </w:t>
      </w:r>
    </w:p>
    <w:p>
      <w:pPr>
        <w:widowControl/>
        <w:shd w:val="clear" w:color="auto" w:fill="FFFFFF"/>
        <w:spacing w:line="560" w:lineRule="exact"/>
        <w:ind w:firstLine="640"/>
        <w:rPr>
          <w:rFonts w:hint="eastAsia" w:ascii="仿宋" w:hAnsi="仿宋" w:eastAsia="仿宋" w:cs="仿宋"/>
          <w:color w:val="000000"/>
          <w:sz w:val="32"/>
          <w:szCs w:val="32"/>
        </w:rPr>
      </w:pPr>
      <w:r>
        <w:rPr>
          <w:rFonts w:hint="eastAsia" w:ascii="仿宋" w:hAnsi="仿宋" w:eastAsia="仿宋" w:cs="仿宋"/>
          <w:b/>
          <w:spacing w:val="-2"/>
          <w:sz w:val="32"/>
          <w:szCs w:val="32"/>
        </w:rPr>
        <w:t>八、改进措施和有关建议</w:t>
      </w:r>
      <w:r>
        <w:rPr>
          <w:rFonts w:hint="eastAsia" w:ascii="仿宋" w:hAnsi="仿宋" w:eastAsia="仿宋" w:cs="仿宋"/>
          <w:color w:val="000000"/>
          <w:sz w:val="32"/>
          <w:szCs w:val="32"/>
        </w:rPr>
        <w:t> </w:t>
      </w:r>
    </w:p>
    <w:p>
      <w:pPr>
        <w:pStyle w:val="2"/>
        <w:widowControl/>
        <w:spacing w:before="0" w:beforeAutospacing="0" w:after="0" w:afterAutospacing="0" w:line="560" w:lineRule="exact"/>
        <w:jc w:val="both"/>
        <w:rPr>
          <w:rFonts w:hint="eastAsia" w:ascii="仿宋" w:hAnsi="仿宋" w:eastAsia="仿宋" w:cs="仿宋"/>
          <w:color w:val="000000"/>
          <w:sz w:val="32"/>
          <w:szCs w:val="32"/>
        </w:rPr>
      </w:pPr>
      <w:r>
        <w:rPr>
          <w:rFonts w:hint="eastAsia" w:ascii="仿宋" w:hAnsi="仿宋" w:eastAsia="仿宋" w:cs="仿宋"/>
          <w:color w:val="000000"/>
          <w:sz w:val="32"/>
          <w:szCs w:val="32"/>
        </w:rPr>
        <w:t>　　1、推动相关制度建设，逐步建立以绩效为导向的预算编制模式。从绩效评价制度入手，借鉴其他部门在绩效管理方面的经验和做法，制定机关统一的绩效考评制度，并将其贯彻到预算申请、预算分配、项目实施和绩效考评的全过程。把绩效考评的结果作为编制部门预算的重要依据，建立绩效预算激励机制。在预算管理中，将绩效评价从事后评价向预算编制、审查批准、执行过程等前置环节延伸，建立以绩效为导向的预算编制模式。</w:t>
      </w:r>
    </w:p>
    <w:p>
      <w:pPr>
        <w:widowControl/>
        <w:shd w:val="clear" w:color="auto" w:fill="FFFFFF"/>
        <w:spacing w:line="560" w:lineRule="exact"/>
        <w:ind w:firstLine="420"/>
        <w:rPr>
          <w:rFonts w:hint="eastAsia" w:ascii="仿宋" w:hAnsi="仿宋" w:eastAsia="仿宋" w:cs="仿宋"/>
          <w:color w:val="000000"/>
          <w:sz w:val="32"/>
          <w:szCs w:val="32"/>
        </w:rPr>
      </w:pPr>
      <w:r>
        <w:rPr>
          <w:rFonts w:hint="eastAsia" w:ascii="仿宋" w:hAnsi="仿宋" w:eastAsia="仿宋" w:cs="仿宋"/>
          <w:color w:val="000000"/>
          <w:sz w:val="32"/>
          <w:szCs w:val="32"/>
        </w:rPr>
        <w:t>　2、</w:t>
      </w:r>
      <w:r>
        <w:rPr>
          <w:rFonts w:hint="eastAsia" w:ascii="仿宋" w:hAnsi="仿宋" w:eastAsia="仿宋" w:cs="仿宋"/>
          <w:b/>
          <w:color w:val="000000"/>
          <w:kern w:val="0"/>
          <w:sz w:val="32"/>
          <w:szCs w:val="32"/>
          <w:shd w:val="clear" w:color="auto" w:fill="FFFFFF"/>
          <w:lang w:bidi="ar"/>
        </w:rPr>
        <w:t>继续加强宣传引导。</w:t>
      </w:r>
      <w:r>
        <w:rPr>
          <w:rFonts w:hint="eastAsia" w:ascii="仿宋" w:hAnsi="仿宋" w:eastAsia="仿宋" w:cs="仿宋"/>
          <w:color w:val="000000"/>
          <w:kern w:val="0"/>
          <w:sz w:val="32"/>
          <w:szCs w:val="32"/>
          <w:shd w:val="clear" w:color="auto" w:fill="FFFFFF"/>
          <w:lang w:bidi="ar"/>
        </w:rPr>
        <w:t>结合分局工作实际，加强单位内部的学习和引导，运用好机关党建网站、杂志等平台，进一步抓好绩效管理宣传工作，营造良好的社会舆论氛围。</w:t>
      </w:r>
    </w:p>
    <w:p>
      <w:pPr>
        <w:widowControl/>
        <w:shd w:val="clear" w:color="auto" w:fill="FFFFFF"/>
        <w:spacing w:line="560" w:lineRule="exact"/>
        <w:ind w:firstLine="420"/>
        <w:rPr>
          <w:rFonts w:hint="eastAsia" w:ascii="仿宋" w:hAnsi="仿宋" w:eastAsia="仿宋" w:cs="仿宋"/>
          <w:color w:val="000000"/>
          <w:kern w:val="0"/>
          <w:sz w:val="32"/>
          <w:szCs w:val="32"/>
          <w:shd w:val="clear" w:color="auto" w:fill="FFFFFF"/>
          <w:lang w:bidi="ar"/>
        </w:rPr>
      </w:pPr>
      <w:r>
        <w:rPr>
          <w:rFonts w:hint="eastAsia" w:ascii="仿宋" w:hAnsi="仿宋" w:eastAsia="仿宋" w:cs="仿宋"/>
          <w:b/>
          <w:color w:val="000000"/>
          <w:kern w:val="0"/>
          <w:sz w:val="32"/>
          <w:szCs w:val="32"/>
          <w:shd w:val="clear" w:color="auto" w:fill="FFFFFF"/>
          <w:lang w:bidi="ar"/>
        </w:rPr>
        <w:t xml:space="preserve"> </w:t>
      </w:r>
      <w:r>
        <w:rPr>
          <w:rFonts w:hint="eastAsia" w:ascii="仿宋" w:hAnsi="仿宋" w:eastAsia="仿宋" w:cs="仿宋"/>
          <w:b w:val="0"/>
          <w:bCs/>
          <w:color w:val="000000"/>
          <w:kern w:val="0"/>
          <w:sz w:val="32"/>
          <w:szCs w:val="32"/>
          <w:shd w:val="clear" w:color="auto" w:fill="FFFFFF"/>
          <w:lang w:bidi="ar"/>
        </w:rPr>
        <w:t xml:space="preserve"> 3、</w:t>
      </w:r>
      <w:r>
        <w:rPr>
          <w:rFonts w:hint="eastAsia" w:ascii="仿宋" w:hAnsi="仿宋" w:eastAsia="仿宋" w:cs="仿宋"/>
          <w:b w:val="0"/>
          <w:bCs/>
          <w:color w:val="000000"/>
          <w:kern w:val="0"/>
          <w:sz w:val="32"/>
          <w:szCs w:val="32"/>
          <w:shd w:val="clear" w:color="auto" w:fill="FFFFFF"/>
          <w:lang w:eastAsia="zh-CN" w:bidi="ar"/>
        </w:rPr>
        <w:t>加强与上级主管部门沟通衔接，高标准完成各项财政性专项工作</w:t>
      </w:r>
      <w:r>
        <w:rPr>
          <w:rFonts w:hint="eastAsia" w:ascii="仿宋" w:hAnsi="仿宋" w:eastAsia="仿宋" w:cs="仿宋"/>
          <w:b w:val="0"/>
          <w:bCs/>
          <w:color w:val="000000"/>
          <w:kern w:val="0"/>
          <w:sz w:val="32"/>
          <w:szCs w:val="32"/>
          <w:shd w:val="clear" w:color="auto" w:fill="FFFFFF"/>
          <w:lang w:bidi="ar"/>
        </w:rPr>
        <w:t>。</w:t>
      </w:r>
    </w:p>
    <w:p>
      <w:pPr>
        <w:widowControl/>
        <w:shd w:val="clear" w:color="auto" w:fill="FFFFFF"/>
        <w:spacing w:line="560" w:lineRule="exact"/>
        <w:ind w:firstLine="420"/>
        <w:rPr>
          <w:rFonts w:hint="eastAsia" w:ascii="仿宋" w:hAnsi="仿宋" w:eastAsia="仿宋" w:cs="仿宋"/>
          <w:color w:val="000000"/>
          <w:kern w:val="0"/>
          <w:sz w:val="32"/>
          <w:szCs w:val="32"/>
          <w:shd w:val="clear" w:color="auto" w:fill="FFFFFF"/>
          <w:lang w:bidi="ar"/>
        </w:rPr>
      </w:pPr>
    </w:p>
    <w:p>
      <w:pPr>
        <w:widowControl/>
        <w:shd w:val="clear" w:color="auto" w:fill="FFFFFF"/>
        <w:spacing w:line="560" w:lineRule="exact"/>
        <w:ind w:firstLine="420"/>
        <w:rPr>
          <w:rFonts w:hint="eastAsia" w:ascii="仿宋" w:hAnsi="仿宋" w:eastAsia="仿宋" w:cs="仿宋"/>
          <w:color w:val="000000"/>
          <w:kern w:val="0"/>
          <w:sz w:val="32"/>
          <w:szCs w:val="32"/>
          <w:shd w:val="clear" w:color="auto" w:fill="FFFFFF"/>
          <w:lang w:bidi="ar"/>
        </w:rPr>
      </w:pPr>
    </w:p>
    <w:p>
      <w:pPr>
        <w:widowControl/>
        <w:shd w:val="clear" w:color="auto" w:fill="FFFFFF"/>
        <w:spacing w:line="560" w:lineRule="exact"/>
        <w:ind w:firstLine="420"/>
        <w:rPr>
          <w:rFonts w:hint="eastAsia" w:ascii="仿宋" w:hAnsi="仿宋" w:eastAsia="仿宋" w:cs="仿宋"/>
          <w:color w:val="000000"/>
          <w:kern w:val="0"/>
          <w:sz w:val="32"/>
          <w:szCs w:val="32"/>
          <w:shd w:val="clear" w:color="auto" w:fill="FFFFFF"/>
          <w:lang w:bidi="ar"/>
        </w:rPr>
      </w:pPr>
    </w:p>
    <w:p>
      <w:pPr>
        <w:widowControl/>
        <w:shd w:val="clear" w:color="auto" w:fill="FFFFFF"/>
        <w:spacing w:line="560" w:lineRule="exact"/>
        <w:ind w:firstLine="420"/>
        <w:rPr>
          <w:rFonts w:hint="eastAsia" w:ascii="仿宋" w:hAnsi="仿宋" w:eastAsia="仿宋" w:cs="仿宋"/>
          <w:color w:val="000000"/>
          <w:kern w:val="0"/>
          <w:sz w:val="32"/>
          <w:szCs w:val="32"/>
          <w:shd w:val="clear" w:color="auto" w:fill="FFFFFF"/>
          <w:lang w:bidi="ar"/>
        </w:rPr>
      </w:pPr>
    </w:p>
    <w:p>
      <w:pPr>
        <w:tabs>
          <w:tab w:val="left" w:pos="739"/>
        </w:tabs>
        <w:spacing w:line="600" w:lineRule="exact"/>
        <w:rPr>
          <w:rFonts w:hint="eastAsia" w:eastAsia="黑体"/>
          <w:sz w:val="28"/>
          <w:szCs w:val="28"/>
          <w:lang w:eastAsia="zh-CN"/>
        </w:rPr>
      </w:pPr>
    </w:p>
    <w:p>
      <w:pPr>
        <w:spacing w:line="600" w:lineRule="exact"/>
        <w:rPr>
          <w:rFonts w:eastAsia="黑体"/>
          <w:sz w:val="28"/>
          <w:szCs w:val="28"/>
        </w:rPr>
      </w:pPr>
    </w:p>
    <w:p>
      <w:pPr>
        <w:spacing w:line="600" w:lineRule="exact"/>
        <w:rPr>
          <w:rFonts w:eastAsia="黑体"/>
          <w:sz w:val="28"/>
          <w:szCs w:val="28"/>
        </w:rPr>
      </w:pPr>
    </w:p>
    <w:p/>
    <w:p/>
    <w:sectPr>
      <w:pgSz w:w="11906" w:h="16838"/>
      <w:pgMar w:top="1440" w:right="1633" w:bottom="1383" w:left="168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4A202D"/>
    <w:rsid w:val="037264D0"/>
    <w:rsid w:val="0665635E"/>
    <w:rsid w:val="11EE29F6"/>
    <w:rsid w:val="14927B08"/>
    <w:rsid w:val="16763883"/>
    <w:rsid w:val="238E6E50"/>
    <w:rsid w:val="28CA1700"/>
    <w:rsid w:val="2F6E509F"/>
    <w:rsid w:val="31206A3A"/>
    <w:rsid w:val="3E974AE1"/>
    <w:rsid w:val="3FE75CC2"/>
    <w:rsid w:val="41E573D2"/>
    <w:rsid w:val="525705E4"/>
    <w:rsid w:val="539C3EB2"/>
    <w:rsid w:val="57F35957"/>
    <w:rsid w:val="59214AAB"/>
    <w:rsid w:val="593C639A"/>
    <w:rsid w:val="59DC2F10"/>
    <w:rsid w:val="5BAC4DF5"/>
    <w:rsid w:val="67A507E0"/>
    <w:rsid w:val="6D4A202D"/>
    <w:rsid w:val="731963BF"/>
    <w:rsid w:val="74762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5">
    <w:name w:val="Strong"/>
    <w:basedOn w:val="4"/>
    <w:qFormat/>
    <w:uiPriority w:val="0"/>
    <w:rPr>
      <w:b/>
    </w:rPr>
  </w:style>
  <w:style w:type="character" w:styleId="6">
    <w:name w:val="Hyperlink"/>
    <w:basedOn w:val="4"/>
    <w:qFormat/>
    <w:uiPriority w:val="0"/>
    <w:rPr>
      <w:color w:val="222222"/>
      <w:u w:val="none"/>
    </w:rPr>
  </w:style>
  <w:style w:type="paragraph" w:customStyle="1" w:styleId="7">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8">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character" w:customStyle="1" w:styleId="9">
    <w:name w:val="normal__char1"/>
    <w:basedOn w:val="4"/>
    <w:qFormat/>
    <w:uiPriority w:val="0"/>
    <w:rPr>
      <w:rFonts w:hint="default" w:ascii="Arial" w:hAnsi="Arial" w:cs="Arial"/>
      <w:sz w:val="20"/>
      <w:szCs w:val="20"/>
    </w:rPr>
  </w:style>
  <w:style w:type="paragraph" w:customStyle="1" w:styleId="10">
    <w:name w:val="0"/>
    <w:basedOn w:val="1"/>
    <w:qFormat/>
    <w:uiPriority w:val="99"/>
    <w:pPr>
      <w:widowControl/>
    </w:pPr>
    <w:rPr>
      <w:kern w:val="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2021-06-03T12:22:00Z</dcterms:created>
  <dc:creator>HUAWEI</dc:creator>
  <cp:lastModifiedBy>1001009005</cp:lastModifiedBy>
  <dcterms:modified xsi:type="dcterms:W3CDTF">2021-06-05T07:06:45Z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FE59C3C9964F49D3833E821FA628C93C</vt:lpwstr>
  </property>
</Properties>
</file>